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E56E6F" w14:textId="77777777" w:rsidR="005E4CC1" w:rsidRDefault="005E4CC1" w:rsidP="005E4CC1">
      <w:pPr>
        <w:widowControl w:val="0"/>
        <w:spacing w:line="278" w:lineRule="auto"/>
        <w:contextualSpacing/>
        <w:jc w:val="center"/>
      </w:pPr>
    </w:p>
    <w:p w14:paraId="16F0FD4B" w14:textId="77777777" w:rsidR="005E4CC1" w:rsidRDefault="005E4CC1" w:rsidP="005E4CC1">
      <w:pPr>
        <w:widowControl w:val="0"/>
        <w:spacing w:line="278" w:lineRule="auto"/>
        <w:contextualSpacing/>
        <w:jc w:val="center"/>
      </w:pPr>
    </w:p>
    <w:p w14:paraId="312143E4" w14:textId="77777777" w:rsidR="005E4CC1" w:rsidRDefault="005E4CC1" w:rsidP="005E4CC1">
      <w:pPr>
        <w:widowControl w:val="0"/>
        <w:spacing w:line="278" w:lineRule="auto"/>
        <w:contextualSpacing/>
        <w:jc w:val="center"/>
      </w:pPr>
    </w:p>
    <w:p w14:paraId="107C4DEE" w14:textId="77777777" w:rsidR="005E4CC1" w:rsidRDefault="005E4CC1" w:rsidP="005E4CC1">
      <w:pPr>
        <w:widowControl w:val="0"/>
        <w:spacing w:line="278" w:lineRule="auto"/>
        <w:contextualSpacing/>
        <w:jc w:val="center"/>
      </w:pPr>
    </w:p>
    <w:p w14:paraId="55C2472C" w14:textId="77777777" w:rsidR="005E4CC1" w:rsidRDefault="005E4CC1" w:rsidP="005E4CC1">
      <w:pPr>
        <w:widowControl w:val="0"/>
        <w:spacing w:line="278" w:lineRule="auto"/>
        <w:contextualSpacing/>
        <w:jc w:val="center"/>
      </w:pPr>
    </w:p>
    <w:p w14:paraId="14D12FF8" w14:textId="77777777" w:rsidR="005E4CC1" w:rsidRDefault="005E4CC1" w:rsidP="005E4CC1">
      <w:pPr>
        <w:widowControl w:val="0"/>
        <w:spacing w:line="278" w:lineRule="auto"/>
        <w:contextualSpacing/>
        <w:jc w:val="center"/>
      </w:pPr>
    </w:p>
    <w:p w14:paraId="3CD0B945" w14:textId="77777777" w:rsidR="005E4CC1" w:rsidRDefault="005E4CC1" w:rsidP="005E4CC1">
      <w:pPr>
        <w:widowControl w:val="0"/>
        <w:spacing w:line="278" w:lineRule="auto"/>
        <w:contextualSpacing/>
        <w:jc w:val="center"/>
      </w:pPr>
    </w:p>
    <w:p w14:paraId="4409DD41" w14:textId="77777777" w:rsidR="005E4CC1" w:rsidRDefault="005E4CC1" w:rsidP="005E4CC1">
      <w:pPr>
        <w:widowControl w:val="0"/>
        <w:spacing w:line="278" w:lineRule="auto"/>
        <w:contextualSpacing/>
        <w:jc w:val="center"/>
      </w:pPr>
    </w:p>
    <w:p w14:paraId="633FF856" w14:textId="77777777" w:rsidR="005E4CC1" w:rsidRDefault="005E4CC1" w:rsidP="005E4CC1">
      <w:pPr>
        <w:widowControl w:val="0"/>
        <w:spacing w:line="278" w:lineRule="auto"/>
        <w:contextualSpacing/>
        <w:jc w:val="center"/>
      </w:pPr>
    </w:p>
    <w:p w14:paraId="791646C4" w14:textId="77777777" w:rsidR="005E4CC1" w:rsidRDefault="005E4CC1" w:rsidP="005E4CC1">
      <w:pPr>
        <w:widowControl w:val="0"/>
        <w:spacing w:line="278" w:lineRule="auto"/>
        <w:contextualSpacing/>
        <w:jc w:val="center"/>
      </w:pPr>
    </w:p>
    <w:p w14:paraId="00E2CAAD" w14:textId="77777777" w:rsidR="005E4CC1" w:rsidRDefault="005E4CC1" w:rsidP="005E4CC1">
      <w:pPr>
        <w:widowControl w:val="0"/>
        <w:spacing w:line="278" w:lineRule="auto"/>
        <w:contextualSpacing/>
        <w:jc w:val="center"/>
      </w:pPr>
    </w:p>
    <w:p w14:paraId="080EBE9E" w14:textId="77777777" w:rsidR="005E4CC1" w:rsidRDefault="005E4CC1" w:rsidP="005E4CC1">
      <w:pPr>
        <w:widowControl w:val="0"/>
        <w:spacing w:line="278" w:lineRule="auto"/>
        <w:contextualSpacing/>
        <w:jc w:val="center"/>
      </w:pPr>
    </w:p>
    <w:p w14:paraId="7F8ACD04" w14:textId="77777777" w:rsidR="00042AF3" w:rsidRPr="00042AF3" w:rsidRDefault="00042AF3" w:rsidP="00042AF3">
      <w:pPr>
        <w:widowControl w:val="0"/>
        <w:spacing w:line="278" w:lineRule="auto"/>
        <w:contextualSpacing/>
        <w:jc w:val="center"/>
      </w:pPr>
      <w:r w:rsidRPr="00042AF3">
        <w:t>Hipocampo dorsal e o componente espacial da memória social: implicações para o reconhecimento social</w:t>
      </w:r>
    </w:p>
    <w:p w14:paraId="568E14D3" w14:textId="77777777" w:rsidR="005E4CC1" w:rsidRDefault="005E4CC1" w:rsidP="005E4CC1">
      <w:pPr>
        <w:widowControl w:val="0"/>
        <w:spacing w:line="278" w:lineRule="auto"/>
        <w:contextualSpacing/>
        <w:jc w:val="center"/>
      </w:pPr>
    </w:p>
    <w:p w14:paraId="5C5A4912" w14:textId="77777777" w:rsidR="005E4CC1" w:rsidRDefault="005E4CC1" w:rsidP="005E4CC1">
      <w:pPr>
        <w:widowControl w:val="0"/>
        <w:spacing w:line="278" w:lineRule="auto"/>
        <w:contextualSpacing/>
        <w:jc w:val="center"/>
      </w:pPr>
    </w:p>
    <w:p w14:paraId="62A48D23" w14:textId="77777777" w:rsidR="005E4CC1" w:rsidRDefault="005E4CC1" w:rsidP="005E4CC1">
      <w:pPr>
        <w:widowControl w:val="0"/>
        <w:spacing w:line="278" w:lineRule="auto"/>
        <w:contextualSpacing/>
        <w:jc w:val="center"/>
      </w:pPr>
    </w:p>
    <w:p w14:paraId="46E33478" w14:textId="77777777" w:rsidR="005E4CC1" w:rsidRDefault="005E4CC1" w:rsidP="005E4CC1">
      <w:pPr>
        <w:widowControl w:val="0"/>
        <w:spacing w:line="278" w:lineRule="auto"/>
        <w:contextualSpacing/>
        <w:jc w:val="center"/>
      </w:pPr>
    </w:p>
    <w:p w14:paraId="38976170" w14:textId="77777777" w:rsidR="005E4CC1" w:rsidRDefault="005E4CC1" w:rsidP="005E4CC1">
      <w:pPr>
        <w:widowControl w:val="0"/>
        <w:spacing w:line="278" w:lineRule="auto"/>
        <w:contextualSpacing/>
        <w:jc w:val="center"/>
      </w:pPr>
    </w:p>
    <w:p w14:paraId="6D155C71" w14:textId="77777777" w:rsidR="005E4CC1" w:rsidRDefault="005E4CC1" w:rsidP="005E4CC1">
      <w:pPr>
        <w:widowControl w:val="0"/>
        <w:spacing w:line="278" w:lineRule="auto"/>
        <w:contextualSpacing/>
        <w:jc w:val="center"/>
      </w:pPr>
    </w:p>
    <w:p w14:paraId="7507BF99" w14:textId="77777777" w:rsidR="005E4CC1" w:rsidRDefault="005E4CC1" w:rsidP="005E4CC1">
      <w:pPr>
        <w:widowControl w:val="0"/>
        <w:spacing w:line="278" w:lineRule="auto"/>
        <w:contextualSpacing/>
        <w:jc w:val="center"/>
      </w:pPr>
    </w:p>
    <w:p w14:paraId="6492CDF9" w14:textId="77777777" w:rsidR="005E4CC1" w:rsidRDefault="005E4CC1" w:rsidP="005E4CC1">
      <w:pPr>
        <w:widowControl w:val="0"/>
        <w:spacing w:line="278" w:lineRule="auto"/>
        <w:contextualSpacing/>
        <w:jc w:val="center"/>
      </w:pPr>
    </w:p>
    <w:p w14:paraId="3F00548B" w14:textId="77777777" w:rsidR="005E4CC1" w:rsidRDefault="005E4CC1" w:rsidP="005E4CC1">
      <w:pPr>
        <w:widowControl w:val="0"/>
        <w:spacing w:line="278" w:lineRule="auto"/>
        <w:contextualSpacing/>
        <w:jc w:val="center"/>
      </w:pPr>
    </w:p>
    <w:p w14:paraId="55A9B359" w14:textId="77777777" w:rsidR="005E4CC1" w:rsidRDefault="005E4CC1" w:rsidP="005E4CC1">
      <w:pPr>
        <w:widowControl w:val="0"/>
        <w:spacing w:line="278" w:lineRule="auto"/>
        <w:contextualSpacing/>
        <w:jc w:val="center"/>
      </w:pPr>
    </w:p>
    <w:p w14:paraId="6EE1E73D" w14:textId="77777777" w:rsidR="005E4CC1" w:rsidRDefault="005E4CC1" w:rsidP="005E4CC1">
      <w:pPr>
        <w:widowControl w:val="0"/>
        <w:spacing w:line="278" w:lineRule="auto"/>
        <w:contextualSpacing/>
        <w:jc w:val="center"/>
      </w:pPr>
    </w:p>
    <w:p w14:paraId="6C306B7A" w14:textId="77777777" w:rsidR="005E4CC1" w:rsidRDefault="005E4CC1" w:rsidP="005E4CC1">
      <w:pPr>
        <w:widowControl w:val="0"/>
        <w:spacing w:line="278" w:lineRule="auto"/>
        <w:contextualSpacing/>
        <w:jc w:val="center"/>
      </w:pPr>
    </w:p>
    <w:p w14:paraId="1E316873" w14:textId="77777777" w:rsidR="005E4CC1" w:rsidRDefault="005E4CC1" w:rsidP="005E4CC1">
      <w:pPr>
        <w:widowControl w:val="0"/>
        <w:spacing w:line="278" w:lineRule="auto"/>
        <w:contextualSpacing/>
        <w:jc w:val="center"/>
      </w:pPr>
    </w:p>
    <w:p w14:paraId="2EAF5704" w14:textId="77777777" w:rsidR="005E4CC1" w:rsidRDefault="005E4CC1" w:rsidP="005E4CC1">
      <w:pPr>
        <w:widowControl w:val="0"/>
        <w:spacing w:line="278" w:lineRule="auto"/>
        <w:contextualSpacing/>
        <w:jc w:val="center"/>
      </w:pPr>
    </w:p>
    <w:p w14:paraId="71D94614" w14:textId="77777777" w:rsidR="005E4CC1" w:rsidRDefault="005E4CC1" w:rsidP="005E4CC1">
      <w:pPr>
        <w:widowControl w:val="0"/>
        <w:spacing w:line="278" w:lineRule="auto"/>
        <w:contextualSpacing/>
        <w:jc w:val="center"/>
      </w:pPr>
    </w:p>
    <w:p w14:paraId="55CC493D" w14:textId="77777777" w:rsidR="005E4CC1" w:rsidRDefault="005E4CC1" w:rsidP="005E4CC1">
      <w:pPr>
        <w:widowControl w:val="0"/>
        <w:spacing w:line="278" w:lineRule="auto"/>
        <w:contextualSpacing/>
        <w:jc w:val="center"/>
      </w:pPr>
    </w:p>
    <w:p w14:paraId="5EABEA47" w14:textId="77777777" w:rsidR="005E4CC1" w:rsidRDefault="005E4CC1" w:rsidP="005E4CC1">
      <w:pPr>
        <w:widowControl w:val="0"/>
        <w:spacing w:line="278" w:lineRule="auto"/>
        <w:contextualSpacing/>
        <w:jc w:val="center"/>
      </w:pPr>
    </w:p>
    <w:p w14:paraId="4A3F6A40" w14:textId="77777777" w:rsidR="005E4CC1" w:rsidRDefault="005E4CC1" w:rsidP="005E4CC1">
      <w:pPr>
        <w:widowControl w:val="0"/>
        <w:spacing w:line="278" w:lineRule="auto"/>
        <w:contextualSpacing/>
        <w:jc w:val="center"/>
      </w:pPr>
    </w:p>
    <w:p w14:paraId="7A62A704" w14:textId="77777777" w:rsidR="005E4CC1" w:rsidRDefault="005E4CC1" w:rsidP="005E4CC1">
      <w:pPr>
        <w:widowControl w:val="0"/>
        <w:spacing w:line="278" w:lineRule="auto"/>
        <w:contextualSpacing/>
        <w:jc w:val="center"/>
      </w:pPr>
    </w:p>
    <w:p w14:paraId="77988947" w14:textId="77777777" w:rsidR="005E4CC1" w:rsidRDefault="005E4CC1" w:rsidP="005E4CC1">
      <w:pPr>
        <w:widowControl w:val="0"/>
        <w:spacing w:line="278" w:lineRule="auto"/>
        <w:contextualSpacing/>
        <w:jc w:val="center"/>
      </w:pPr>
    </w:p>
    <w:p w14:paraId="2F17B97E" w14:textId="77777777" w:rsidR="005E4CC1" w:rsidRDefault="005E4CC1" w:rsidP="005E4CC1">
      <w:pPr>
        <w:widowControl w:val="0"/>
        <w:spacing w:line="278" w:lineRule="auto"/>
        <w:contextualSpacing/>
        <w:jc w:val="center"/>
      </w:pPr>
    </w:p>
    <w:p w14:paraId="2D6C4230" w14:textId="77777777" w:rsidR="005E4CC1" w:rsidRDefault="005E4CC1" w:rsidP="005E4CC1">
      <w:pPr>
        <w:widowControl w:val="0"/>
        <w:spacing w:line="278" w:lineRule="auto"/>
        <w:contextualSpacing/>
        <w:jc w:val="center"/>
      </w:pPr>
    </w:p>
    <w:p w14:paraId="3AD8DEB9" w14:textId="77777777" w:rsidR="005E4CC1" w:rsidRDefault="005E4CC1" w:rsidP="005E4CC1">
      <w:pPr>
        <w:widowControl w:val="0"/>
        <w:spacing w:line="278" w:lineRule="auto"/>
        <w:contextualSpacing/>
        <w:jc w:val="center"/>
      </w:pPr>
    </w:p>
    <w:p w14:paraId="6F2985C8" w14:textId="77777777" w:rsidR="005E4CC1" w:rsidRDefault="005E4CC1" w:rsidP="005E4CC1">
      <w:pPr>
        <w:widowControl w:val="0"/>
        <w:spacing w:line="278" w:lineRule="auto"/>
        <w:contextualSpacing/>
        <w:jc w:val="center"/>
      </w:pPr>
    </w:p>
    <w:p w14:paraId="01E34B70" w14:textId="77777777" w:rsidR="005E4CC1" w:rsidRDefault="005E4CC1" w:rsidP="005E4CC1">
      <w:pPr>
        <w:widowControl w:val="0"/>
        <w:spacing w:line="278" w:lineRule="auto"/>
        <w:contextualSpacing/>
        <w:jc w:val="center"/>
      </w:pPr>
    </w:p>
    <w:p w14:paraId="13B2AFAF" w14:textId="77777777" w:rsidR="005E4CC1" w:rsidRDefault="005E4CC1" w:rsidP="005E4CC1">
      <w:pPr>
        <w:widowControl w:val="0"/>
        <w:spacing w:line="278" w:lineRule="auto"/>
        <w:contextualSpacing/>
        <w:jc w:val="center"/>
      </w:pPr>
    </w:p>
    <w:p w14:paraId="36E9B9DD" w14:textId="77777777" w:rsidR="005E4CC1" w:rsidRDefault="005E4CC1" w:rsidP="005E4CC1">
      <w:pPr>
        <w:widowControl w:val="0"/>
        <w:spacing w:line="278" w:lineRule="auto"/>
        <w:contextualSpacing/>
        <w:jc w:val="center"/>
      </w:pPr>
    </w:p>
    <w:p w14:paraId="61B61038" w14:textId="77777777" w:rsidR="005E4CC1" w:rsidRDefault="005E4CC1" w:rsidP="005E4CC1">
      <w:pPr>
        <w:widowControl w:val="0"/>
        <w:spacing w:line="278" w:lineRule="auto"/>
        <w:contextualSpacing/>
        <w:jc w:val="center"/>
      </w:pPr>
      <w:r>
        <w:t>FOLHA DE ROSTO</w:t>
      </w:r>
    </w:p>
    <w:p w14:paraId="2D70F3D7" w14:textId="77777777" w:rsidR="005E4CC1" w:rsidRDefault="005E4CC1" w:rsidP="005E4CC1">
      <w:pPr>
        <w:widowControl w:val="0"/>
        <w:spacing w:line="278" w:lineRule="auto"/>
        <w:contextualSpacing/>
        <w:jc w:val="center"/>
      </w:pPr>
    </w:p>
    <w:p w14:paraId="053B1AFC" w14:textId="77777777" w:rsidR="005E4CC1" w:rsidRDefault="005E4CC1" w:rsidP="005E4CC1">
      <w:pPr>
        <w:widowControl w:val="0"/>
        <w:spacing w:line="278" w:lineRule="auto"/>
        <w:contextualSpacing/>
        <w:jc w:val="center"/>
      </w:pPr>
    </w:p>
    <w:p w14:paraId="1BE31129" w14:textId="77777777" w:rsidR="005E4CC1" w:rsidRDefault="005E4CC1" w:rsidP="005E4CC1">
      <w:pPr>
        <w:widowControl w:val="0"/>
        <w:spacing w:line="278" w:lineRule="auto"/>
        <w:contextualSpacing/>
        <w:jc w:val="center"/>
      </w:pPr>
    </w:p>
    <w:p w14:paraId="740148E1" w14:textId="77777777" w:rsidR="005E4CC1" w:rsidRDefault="005E4CC1" w:rsidP="005E4CC1">
      <w:pPr>
        <w:widowControl w:val="0"/>
        <w:spacing w:line="278" w:lineRule="auto"/>
        <w:contextualSpacing/>
        <w:jc w:val="center"/>
      </w:pPr>
    </w:p>
    <w:p w14:paraId="29C1EF32" w14:textId="77777777" w:rsidR="005E4CC1" w:rsidRDefault="005E4CC1" w:rsidP="005E4CC1">
      <w:pPr>
        <w:widowControl w:val="0"/>
        <w:spacing w:line="278" w:lineRule="auto"/>
        <w:contextualSpacing/>
        <w:jc w:val="center"/>
      </w:pPr>
    </w:p>
    <w:p w14:paraId="3BE2B1EF" w14:textId="77777777" w:rsidR="005E4CC1" w:rsidRDefault="005E4CC1" w:rsidP="005E4CC1">
      <w:pPr>
        <w:widowControl w:val="0"/>
        <w:spacing w:line="278" w:lineRule="auto"/>
        <w:contextualSpacing/>
        <w:jc w:val="center"/>
      </w:pPr>
    </w:p>
    <w:p w14:paraId="27A2B072" w14:textId="77777777" w:rsidR="005E4CC1" w:rsidRDefault="005E4CC1" w:rsidP="005E4CC1">
      <w:pPr>
        <w:widowControl w:val="0"/>
        <w:spacing w:line="278" w:lineRule="auto"/>
        <w:contextualSpacing/>
        <w:jc w:val="center"/>
      </w:pPr>
    </w:p>
    <w:p w14:paraId="6F8A3B64" w14:textId="77777777" w:rsidR="005E4CC1" w:rsidRDefault="005E4CC1" w:rsidP="005E4CC1">
      <w:pPr>
        <w:widowControl w:val="0"/>
        <w:spacing w:line="278" w:lineRule="auto"/>
        <w:contextualSpacing/>
        <w:jc w:val="center"/>
      </w:pPr>
    </w:p>
    <w:p w14:paraId="40977FEB" w14:textId="77777777" w:rsidR="005E4CC1" w:rsidRDefault="005E4CC1" w:rsidP="005E4CC1">
      <w:pPr>
        <w:widowControl w:val="0"/>
        <w:spacing w:line="278" w:lineRule="auto"/>
        <w:contextualSpacing/>
        <w:jc w:val="center"/>
      </w:pPr>
    </w:p>
    <w:p w14:paraId="6BCD0F8F" w14:textId="77777777" w:rsidR="005E4CC1" w:rsidRDefault="005E4CC1" w:rsidP="005E4CC1">
      <w:pPr>
        <w:widowControl w:val="0"/>
        <w:spacing w:line="278" w:lineRule="auto"/>
        <w:contextualSpacing/>
        <w:jc w:val="center"/>
      </w:pPr>
    </w:p>
    <w:p w14:paraId="48DA6AEC" w14:textId="77777777" w:rsidR="005E4CC1" w:rsidRDefault="005E4CC1" w:rsidP="005E4CC1">
      <w:pPr>
        <w:widowControl w:val="0"/>
        <w:spacing w:line="278" w:lineRule="auto"/>
        <w:contextualSpacing/>
        <w:jc w:val="center"/>
      </w:pPr>
    </w:p>
    <w:p w14:paraId="2D53B0CB" w14:textId="77777777" w:rsidR="005E4CC1" w:rsidRDefault="005E4CC1" w:rsidP="005E4CC1">
      <w:pPr>
        <w:widowControl w:val="0"/>
        <w:spacing w:line="278" w:lineRule="auto"/>
        <w:contextualSpacing/>
        <w:jc w:val="center"/>
      </w:pPr>
    </w:p>
    <w:p w14:paraId="1168FF16" w14:textId="77777777" w:rsidR="005E4CC1" w:rsidRDefault="005E4CC1" w:rsidP="005E4CC1">
      <w:pPr>
        <w:widowControl w:val="0"/>
        <w:spacing w:line="278" w:lineRule="auto"/>
        <w:contextualSpacing/>
        <w:jc w:val="center"/>
      </w:pPr>
    </w:p>
    <w:p w14:paraId="43168943" w14:textId="77777777" w:rsidR="005E4CC1" w:rsidRDefault="005E4CC1" w:rsidP="005E4CC1">
      <w:pPr>
        <w:widowControl w:val="0"/>
        <w:spacing w:line="278" w:lineRule="auto"/>
        <w:contextualSpacing/>
        <w:jc w:val="center"/>
      </w:pPr>
    </w:p>
    <w:p w14:paraId="5F74D6FC" w14:textId="77777777" w:rsidR="005E4CC1" w:rsidRDefault="005E4CC1" w:rsidP="005E4CC1">
      <w:pPr>
        <w:widowControl w:val="0"/>
        <w:spacing w:line="278" w:lineRule="auto"/>
        <w:contextualSpacing/>
        <w:jc w:val="center"/>
      </w:pPr>
    </w:p>
    <w:p w14:paraId="60752064" w14:textId="77777777" w:rsidR="005E4CC1" w:rsidRDefault="005E4CC1" w:rsidP="005E4CC1">
      <w:pPr>
        <w:widowControl w:val="0"/>
        <w:spacing w:line="278" w:lineRule="auto"/>
        <w:contextualSpacing/>
        <w:jc w:val="center"/>
      </w:pPr>
    </w:p>
    <w:p w14:paraId="2D7B3F69" w14:textId="77777777" w:rsidR="005E4CC1" w:rsidRDefault="005E4CC1" w:rsidP="005E4CC1">
      <w:pPr>
        <w:widowControl w:val="0"/>
        <w:spacing w:line="278" w:lineRule="auto"/>
        <w:contextualSpacing/>
        <w:jc w:val="center"/>
      </w:pPr>
    </w:p>
    <w:p w14:paraId="66143790" w14:textId="77777777" w:rsidR="005E4CC1" w:rsidRDefault="005E4CC1" w:rsidP="005E4CC1">
      <w:pPr>
        <w:widowControl w:val="0"/>
        <w:spacing w:line="278" w:lineRule="auto"/>
        <w:contextualSpacing/>
        <w:jc w:val="center"/>
      </w:pPr>
    </w:p>
    <w:p w14:paraId="31C1280B" w14:textId="77777777" w:rsidR="005E4CC1" w:rsidRDefault="005E4CC1" w:rsidP="005E4CC1">
      <w:pPr>
        <w:widowControl w:val="0"/>
        <w:spacing w:line="278" w:lineRule="auto"/>
        <w:contextualSpacing/>
        <w:jc w:val="center"/>
      </w:pPr>
    </w:p>
    <w:p w14:paraId="181CBE32" w14:textId="77777777" w:rsidR="005E4CC1" w:rsidRDefault="005E4CC1" w:rsidP="005E4CC1">
      <w:pPr>
        <w:widowControl w:val="0"/>
        <w:spacing w:line="278" w:lineRule="auto"/>
        <w:contextualSpacing/>
        <w:jc w:val="center"/>
      </w:pPr>
    </w:p>
    <w:p w14:paraId="5A225A0B" w14:textId="77777777" w:rsidR="005E4CC1" w:rsidRDefault="005E4CC1" w:rsidP="005E4CC1">
      <w:pPr>
        <w:widowControl w:val="0"/>
        <w:spacing w:line="278" w:lineRule="auto"/>
        <w:contextualSpacing/>
        <w:jc w:val="center"/>
      </w:pPr>
    </w:p>
    <w:p w14:paraId="5CBE7B89" w14:textId="77777777" w:rsidR="005E4CC1" w:rsidRDefault="005E4CC1" w:rsidP="005E4CC1">
      <w:pPr>
        <w:widowControl w:val="0"/>
        <w:spacing w:line="278" w:lineRule="auto"/>
        <w:contextualSpacing/>
        <w:jc w:val="center"/>
      </w:pPr>
    </w:p>
    <w:p w14:paraId="23557358" w14:textId="77777777" w:rsidR="005E4CC1" w:rsidRDefault="005E4CC1" w:rsidP="005E4CC1">
      <w:pPr>
        <w:widowControl w:val="0"/>
        <w:spacing w:line="278" w:lineRule="auto"/>
        <w:contextualSpacing/>
        <w:jc w:val="center"/>
      </w:pPr>
    </w:p>
    <w:p w14:paraId="6F3DC62A" w14:textId="77777777" w:rsidR="005E4CC1" w:rsidRDefault="005E4CC1" w:rsidP="005E4CC1">
      <w:pPr>
        <w:widowControl w:val="0"/>
        <w:spacing w:line="278" w:lineRule="auto"/>
        <w:contextualSpacing/>
        <w:jc w:val="center"/>
      </w:pPr>
    </w:p>
    <w:p w14:paraId="7ADA36A5" w14:textId="77777777" w:rsidR="005E4CC1" w:rsidRDefault="005E4CC1" w:rsidP="005E4CC1">
      <w:pPr>
        <w:widowControl w:val="0"/>
        <w:spacing w:line="278" w:lineRule="auto"/>
        <w:contextualSpacing/>
        <w:jc w:val="center"/>
      </w:pPr>
    </w:p>
    <w:p w14:paraId="6AC07352" w14:textId="77777777" w:rsidR="005E4CC1" w:rsidRDefault="005E4CC1" w:rsidP="005E4CC1">
      <w:pPr>
        <w:widowControl w:val="0"/>
        <w:spacing w:line="278" w:lineRule="auto"/>
        <w:contextualSpacing/>
        <w:jc w:val="center"/>
      </w:pPr>
    </w:p>
    <w:p w14:paraId="65BB6325" w14:textId="77777777" w:rsidR="005E4CC1" w:rsidRDefault="005E4CC1" w:rsidP="005E4CC1">
      <w:pPr>
        <w:widowControl w:val="0"/>
        <w:spacing w:line="278" w:lineRule="auto"/>
        <w:contextualSpacing/>
        <w:jc w:val="center"/>
      </w:pPr>
    </w:p>
    <w:p w14:paraId="42943577" w14:textId="77777777" w:rsidR="005E4CC1" w:rsidRDefault="005E4CC1" w:rsidP="005E4CC1">
      <w:pPr>
        <w:widowControl w:val="0"/>
        <w:spacing w:line="278" w:lineRule="auto"/>
        <w:contextualSpacing/>
        <w:jc w:val="center"/>
      </w:pPr>
    </w:p>
    <w:p w14:paraId="3E26C5CD" w14:textId="77777777" w:rsidR="005E4CC1" w:rsidRDefault="005E4CC1" w:rsidP="005E4CC1">
      <w:pPr>
        <w:widowControl w:val="0"/>
        <w:spacing w:line="278" w:lineRule="auto"/>
        <w:contextualSpacing/>
        <w:jc w:val="center"/>
      </w:pPr>
    </w:p>
    <w:p w14:paraId="562A6060" w14:textId="77777777" w:rsidR="005E4CC1" w:rsidRDefault="005E4CC1" w:rsidP="005E4CC1">
      <w:pPr>
        <w:widowControl w:val="0"/>
        <w:spacing w:line="278" w:lineRule="auto"/>
        <w:contextualSpacing/>
        <w:jc w:val="center"/>
      </w:pPr>
    </w:p>
    <w:p w14:paraId="0FC6E265" w14:textId="77777777" w:rsidR="005E4CC1" w:rsidRDefault="005E4CC1" w:rsidP="005E4CC1">
      <w:pPr>
        <w:widowControl w:val="0"/>
        <w:spacing w:line="278" w:lineRule="auto"/>
        <w:contextualSpacing/>
        <w:jc w:val="center"/>
      </w:pPr>
    </w:p>
    <w:p w14:paraId="6F148F56" w14:textId="77777777" w:rsidR="005E4CC1" w:rsidRDefault="005E4CC1" w:rsidP="005E4CC1">
      <w:pPr>
        <w:widowControl w:val="0"/>
        <w:spacing w:line="278" w:lineRule="auto"/>
        <w:contextualSpacing/>
        <w:jc w:val="center"/>
      </w:pPr>
    </w:p>
    <w:p w14:paraId="61A69CE2" w14:textId="77777777" w:rsidR="005E4CC1" w:rsidRDefault="005E4CC1" w:rsidP="005E4CC1">
      <w:pPr>
        <w:widowControl w:val="0"/>
        <w:spacing w:line="278" w:lineRule="auto"/>
        <w:contextualSpacing/>
        <w:jc w:val="center"/>
      </w:pPr>
    </w:p>
    <w:p w14:paraId="7D0209B2" w14:textId="77777777" w:rsidR="005E4CC1" w:rsidRDefault="005E4CC1" w:rsidP="005E4CC1">
      <w:pPr>
        <w:widowControl w:val="0"/>
        <w:spacing w:line="278" w:lineRule="auto"/>
        <w:contextualSpacing/>
        <w:jc w:val="center"/>
      </w:pPr>
    </w:p>
    <w:p w14:paraId="37ABC26F" w14:textId="77777777" w:rsidR="005E4CC1" w:rsidRDefault="005E4CC1" w:rsidP="005E4CC1">
      <w:pPr>
        <w:widowControl w:val="0"/>
        <w:spacing w:line="278" w:lineRule="auto"/>
        <w:contextualSpacing/>
        <w:jc w:val="center"/>
      </w:pPr>
    </w:p>
    <w:p w14:paraId="16FE9E2A" w14:textId="77777777" w:rsidR="005E4CC1" w:rsidRDefault="005E4CC1" w:rsidP="005E4CC1">
      <w:pPr>
        <w:widowControl w:val="0"/>
        <w:spacing w:line="278" w:lineRule="auto"/>
        <w:contextualSpacing/>
        <w:jc w:val="center"/>
      </w:pPr>
    </w:p>
    <w:p w14:paraId="3133055A" w14:textId="77777777" w:rsidR="005E4CC1" w:rsidRDefault="005E4CC1" w:rsidP="005E4CC1">
      <w:pPr>
        <w:widowControl w:val="0"/>
        <w:spacing w:line="278" w:lineRule="auto"/>
        <w:contextualSpacing/>
        <w:jc w:val="center"/>
      </w:pPr>
    </w:p>
    <w:p w14:paraId="62CC293A" w14:textId="77777777" w:rsidR="005E4CC1" w:rsidRDefault="005E4CC1" w:rsidP="005E4CC1">
      <w:pPr>
        <w:widowControl w:val="0"/>
        <w:spacing w:line="278" w:lineRule="auto"/>
        <w:contextualSpacing/>
        <w:jc w:val="center"/>
      </w:pPr>
    </w:p>
    <w:p w14:paraId="10F046AF" w14:textId="77777777" w:rsidR="005E4CC1" w:rsidRDefault="005E4CC1" w:rsidP="005E4CC1">
      <w:pPr>
        <w:widowControl w:val="0"/>
        <w:spacing w:line="278" w:lineRule="auto"/>
        <w:contextualSpacing/>
        <w:jc w:val="center"/>
      </w:pPr>
    </w:p>
    <w:p w14:paraId="322CAA32" w14:textId="77777777" w:rsidR="005E4CC1" w:rsidRDefault="005E4CC1" w:rsidP="005E4CC1">
      <w:pPr>
        <w:widowControl w:val="0"/>
        <w:spacing w:line="278" w:lineRule="auto"/>
        <w:contextualSpacing/>
        <w:jc w:val="center"/>
      </w:pPr>
      <w:r>
        <w:t>AGRADECIMENTOS</w:t>
      </w:r>
    </w:p>
    <w:p w14:paraId="2B4267F8" w14:textId="77777777" w:rsidR="005E4CC1" w:rsidRDefault="005E4CC1" w:rsidP="005E4CC1">
      <w:pPr>
        <w:widowControl w:val="0"/>
        <w:spacing w:line="278" w:lineRule="auto"/>
        <w:contextualSpacing/>
        <w:jc w:val="center"/>
      </w:pPr>
    </w:p>
    <w:p w14:paraId="3ACE489B" w14:textId="77777777" w:rsidR="005E4CC1" w:rsidRDefault="005E4CC1" w:rsidP="005E4CC1">
      <w:pPr>
        <w:widowControl w:val="0"/>
        <w:spacing w:line="278" w:lineRule="auto"/>
        <w:contextualSpacing/>
        <w:jc w:val="center"/>
      </w:pPr>
    </w:p>
    <w:p w14:paraId="00F992D8" w14:textId="77777777" w:rsidR="005E4CC1" w:rsidRDefault="005E4CC1" w:rsidP="005E4CC1">
      <w:pPr>
        <w:widowControl w:val="0"/>
        <w:spacing w:line="278" w:lineRule="auto"/>
        <w:contextualSpacing/>
        <w:jc w:val="center"/>
      </w:pPr>
    </w:p>
    <w:p w14:paraId="1C91F313" w14:textId="77777777" w:rsidR="005E4CC1" w:rsidRDefault="005E4CC1" w:rsidP="005E4CC1">
      <w:pPr>
        <w:widowControl w:val="0"/>
        <w:spacing w:line="278" w:lineRule="auto"/>
        <w:contextualSpacing/>
        <w:jc w:val="center"/>
      </w:pPr>
    </w:p>
    <w:p w14:paraId="3C5DE5C3" w14:textId="77777777" w:rsidR="005E4CC1" w:rsidRDefault="005E4CC1" w:rsidP="005E4CC1">
      <w:pPr>
        <w:widowControl w:val="0"/>
        <w:spacing w:line="278" w:lineRule="auto"/>
        <w:contextualSpacing/>
        <w:jc w:val="center"/>
      </w:pPr>
    </w:p>
    <w:p w14:paraId="4BD2612D" w14:textId="77777777" w:rsidR="005E4CC1" w:rsidRDefault="005E4CC1" w:rsidP="005E4CC1">
      <w:pPr>
        <w:widowControl w:val="0"/>
        <w:spacing w:line="278" w:lineRule="auto"/>
        <w:contextualSpacing/>
        <w:jc w:val="center"/>
      </w:pPr>
    </w:p>
    <w:p w14:paraId="12C6E187" w14:textId="77777777" w:rsidR="005E4CC1" w:rsidRDefault="005E4CC1" w:rsidP="005E4CC1">
      <w:pPr>
        <w:widowControl w:val="0"/>
        <w:spacing w:line="278" w:lineRule="auto"/>
        <w:contextualSpacing/>
        <w:jc w:val="center"/>
      </w:pPr>
    </w:p>
    <w:p w14:paraId="49C32998" w14:textId="77777777" w:rsidR="005E4CC1" w:rsidRDefault="005E4CC1" w:rsidP="005E4CC1">
      <w:pPr>
        <w:widowControl w:val="0"/>
        <w:spacing w:line="278" w:lineRule="auto"/>
        <w:contextualSpacing/>
        <w:jc w:val="center"/>
      </w:pPr>
    </w:p>
    <w:p w14:paraId="563BCC92" w14:textId="77777777" w:rsidR="005E4CC1" w:rsidRDefault="005E4CC1" w:rsidP="005E4CC1">
      <w:pPr>
        <w:widowControl w:val="0"/>
        <w:spacing w:line="278" w:lineRule="auto"/>
        <w:contextualSpacing/>
        <w:jc w:val="center"/>
      </w:pPr>
    </w:p>
    <w:p w14:paraId="2DE2FCCF" w14:textId="77777777" w:rsidR="005E4CC1" w:rsidRDefault="005E4CC1" w:rsidP="005E4CC1">
      <w:pPr>
        <w:widowControl w:val="0"/>
        <w:spacing w:line="278" w:lineRule="auto"/>
        <w:contextualSpacing/>
        <w:jc w:val="center"/>
      </w:pPr>
    </w:p>
    <w:p w14:paraId="17A4E6A0" w14:textId="77777777" w:rsidR="005E4CC1" w:rsidRDefault="005E4CC1" w:rsidP="005E4CC1">
      <w:pPr>
        <w:widowControl w:val="0"/>
        <w:spacing w:line="278" w:lineRule="auto"/>
        <w:contextualSpacing/>
        <w:jc w:val="center"/>
      </w:pPr>
    </w:p>
    <w:p w14:paraId="520C4D60" w14:textId="77777777" w:rsidR="005E4CC1" w:rsidRDefault="005E4CC1" w:rsidP="005E4CC1">
      <w:pPr>
        <w:widowControl w:val="0"/>
        <w:spacing w:line="278" w:lineRule="auto"/>
        <w:contextualSpacing/>
        <w:jc w:val="center"/>
      </w:pPr>
    </w:p>
    <w:p w14:paraId="724E40F6" w14:textId="77777777" w:rsidR="005E4CC1" w:rsidRDefault="005E4CC1" w:rsidP="005E4CC1">
      <w:pPr>
        <w:widowControl w:val="0"/>
        <w:spacing w:line="278" w:lineRule="auto"/>
        <w:contextualSpacing/>
        <w:jc w:val="center"/>
      </w:pPr>
    </w:p>
    <w:p w14:paraId="24D2DD6A" w14:textId="77777777" w:rsidR="005E4CC1" w:rsidRDefault="005E4CC1" w:rsidP="005E4CC1">
      <w:pPr>
        <w:widowControl w:val="0"/>
        <w:spacing w:line="278" w:lineRule="auto"/>
        <w:contextualSpacing/>
        <w:jc w:val="center"/>
      </w:pPr>
    </w:p>
    <w:p w14:paraId="2CFDD4A0" w14:textId="77777777" w:rsidR="005E4CC1" w:rsidRDefault="005E4CC1" w:rsidP="005E4CC1">
      <w:pPr>
        <w:widowControl w:val="0"/>
        <w:spacing w:line="278" w:lineRule="auto"/>
        <w:contextualSpacing/>
        <w:jc w:val="center"/>
      </w:pPr>
    </w:p>
    <w:p w14:paraId="50E270DD" w14:textId="77777777" w:rsidR="005E4CC1" w:rsidRDefault="005E4CC1" w:rsidP="005E4CC1">
      <w:pPr>
        <w:widowControl w:val="0"/>
        <w:spacing w:line="278" w:lineRule="auto"/>
        <w:contextualSpacing/>
        <w:jc w:val="center"/>
      </w:pPr>
    </w:p>
    <w:p w14:paraId="0BC6C889" w14:textId="77777777" w:rsidR="005E4CC1" w:rsidRDefault="005E4CC1" w:rsidP="005E4CC1">
      <w:pPr>
        <w:widowControl w:val="0"/>
        <w:spacing w:line="278" w:lineRule="auto"/>
        <w:contextualSpacing/>
        <w:jc w:val="center"/>
      </w:pPr>
    </w:p>
    <w:p w14:paraId="1BC5AF29" w14:textId="77777777" w:rsidR="005E4CC1" w:rsidRDefault="005E4CC1" w:rsidP="005E4CC1">
      <w:pPr>
        <w:widowControl w:val="0"/>
        <w:spacing w:line="278" w:lineRule="auto"/>
        <w:contextualSpacing/>
        <w:jc w:val="center"/>
      </w:pPr>
    </w:p>
    <w:p w14:paraId="0E0291F9" w14:textId="77777777" w:rsidR="005E4CC1" w:rsidRDefault="005E4CC1" w:rsidP="005E4CC1">
      <w:pPr>
        <w:widowControl w:val="0"/>
        <w:spacing w:line="278" w:lineRule="auto"/>
        <w:contextualSpacing/>
        <w:jc w:val="center"/>
      </w:pPr>
    </w:p>
    <w:p w14:paraId="7CA7F4F3" w14:textId="77777777" w:rsidR="005E4CC1" w:rsidRDefault="005E4CC1" w:rsidP="005E4CC1">
      <w:pPr>
        <w:widowControl w:val="0"/>
        <w:spacing w:line="278" w:lineRule="auto"/>
        <w:contextualSpacing/>
        <w:jc w:val="center"/>
      </w:pPr>
    </w:p>
    <w:p w14:paraId="3CFC7491" w14:textId="77777777" w:rsidR="005E4CC1" w:rsidRDefault="005E4CC1" w:rsidP="005E4CC1">
      <w:pPr>
        <w:widowControl w:val="0"/>
        <w:spacing w:line="278" w:lineRule="auto"/>
        <w:contextualSpacing/>
        <w:jc w:val="center"/>
      </w:pPr>
    </w:p>
    <w:p w14:paraId="670522D3" w14:textId="77777777" w:rsidR="005E4CC1" w:rsidRDefault="005E4CC1" w:rsidP="005E4CC1">
      <w:pPr>
        <w:widowControl w:val="0"/>
        <w:spacing w:line="278" w:lineRule="auto"/>
        <w:contextualSpacing/>
        <w:jc w:val="center"/>
      </w:pPr>
    </w:p>
    <w:p w14:paraId="20CE4B36" w14:textId="77777777" w:rsidR="005E4CC1" w:rsidRDefault="005E4CC1" w:rsidP="005E4CC1">
      <w:pPr>
        <w:widowControl w:val="0"/>
        <w:spacing w:line="278" w:lineRule="auto"/>
        <w:contextualSpacing/>
        <w:jc w:val="center"/>
      </w:pPr>
    </w:p>
    <w:p w14:paraId="10EEF4A8" w14:textId="77777777" w:rsidR="005E4CC1" w:rsidRDefault="005E4CC1" w:rsidP="005E4CC1">
      <w:pPr>
        <w:widowControl w:val="0"/>
        <w:spacing w:line="278" w:lineRule="auto"/>
        <w:contextualSpacing/>
        <w:jc w:val="center"/>
      </w:pPr>
    </w:p>
    <w:p w14:paraId="571B3576" w14:textId="77777777" w:rsidR="005E4CC1" w:rsidRDefault="005E4CC1" w:rsidP="005E4CC1">
      <w:pPr>
        <w:widowControl w:val="0"/>
        <w:spacing w:line="278" w:lineRule="auto"/>
        <w:contextualSpacing/>
        <w:jc w:val="center"/>
      </w:pPr>
    </w:p>
    <w:p w14:paraId="035191E7" w14:textId="77777777" w:rsidR="005E4CC1" w:rsidRDefault="005E4CC1" w:rsidP="005E4CC1">
      <w:pPr>
        <w:widowControl w:val="0"/>
        <w:spacing w:line="278" w:lineRule="auto"/>
        <w:contextualSpacing/>
        <w:jc w:val="center"/>
      </w:pPr>
    </w:p>
    <w:p w14:paraId="04BA8B3D" w14:textId="77777777" w:rsidR="005E4CC1" w:rsidRDefault="005E4CC1" w:rsidP="005E4CC1">
      <w:pPr>
        <w:widowControl w:val="0"/>
        <w:spacing w:line="278" w:lineRule="auto"/>
        <w:contextualSpacing/>
        <w:jc w:val="center"/>
      </w:pPr>
    </w:p>
    <w:p w14:paraId="54313B98" w14:textId="77777777" w:rsidR="005E4CC1" w:rsidRDefault="005E4CC1" w:rsidP="005E4CC1">
      <w:pPr>
        <w:widowControl w:val="0"/>
        <w:spacing w:line="278" w:lineRule="auto"/>
        <w:contextualSpacing/>
        <w:jc w:val="center"/>
      </w:pPr>
    </w:p>
    <w:p w14:paraId="389E66D0" w14:textId="77777777" w:rsidR="005E4CC1" w:rsidRDefault="005E4CC1" w:rsidP="005E4CC1">
      <w:pPr>
        <w:widowControl w:val="0"/>
        <w:spacing w:line="278" w:lineRule="auto"/>
        <w:contextualSpacing/>
        <w:jc w:val="center"/>
      </w:pPr>
    </w:p>
    <w:p w14:paraId="00E63AB8" w14:textId="77777777" w:rsidR="005E4CC1" w:rsidRDefault="005E4CC1" w:rsidP="005E4CC1">
      <w:pPr>
        <w:widowControl w:val="0"/>
        <w:spacing w:line="278" w:lineRule="auto"/>
        <w:contextualSpacing/>
        <w:jc w:val="center"/>
      </w:pPr>
    </w:p>
    <w:p w14:paraId="6394F76A" w14:textId="77777777" w:rsidR="005E4CC1" w:rsidRDefault="005E4CC1" w:rsidP="005E4CC1">
      <w:pPr>
        <w:widowControl w:val="0"/>
        <w:spacing w:line="278" w:lineRule="auto"/>
        <w:contextualSpacing/>
        <w:jc w:val="center"/>
      </w:pPr>
    </w:p>
    <w:p w14:paraId="2CA22905" w14:textId="77777777" w:rsidR="005E4CC1" w:rsidRDefault="005E4CC1" w:rsidP="005E4CC1">
      <w:pPr>
        <w:widowControl w:val="0"/>
        <w:spacing w:line="278" w:lineRule="auto"/>
        <w:contextualSpacing/>
        <w:jc w:val="center"/>
      </w:pPr>
    </w:p>
    <w:p w14:paraId="4CF994FF" w14:textId="77777777" w:rsidR="005E4CC1" w:rsidRDefault="005E4CC1" w:rsidP="005E4CC1">
      <w:pPr>
        <w:widowControl w:val="0"/>
        <w:spacing w:line="278" w:lineRule="auto"/>
        <w:contextualSpacing/>
        <w:jc w:val="center"/>
      </w:pPr>
    </w:p>
    <w:p w14:paraId="32477B55" w14:textId="77777777" w:rsidR="005E4CC1" w:rsidRDefault="005E4CC1" w:rsidP="005E4CC1">
      <w:pPr>
        <w:widowControl w:val="0"/>
        <w:spacing w:line="278" w:lineRule="auto"/>
        <w:contextualSpacing/>
        <w:jc w:val="center"/>
      </w:pPr>
    </w:p>
    <w:p w14:paraId="45CBA853" w14:textId="77777777" w:rsidR="005E4CC1" w:rsidRDefault="005E4CC1" w:rsidP="005E4CC1">
      <w:pPr>
        <w:widowControl w:val="0"/>
        <w:spacing w:line="278" w:lineRule="auto"/>
        <w:contextualSpacing/>
        <w:jc w:val="center"/>
      </w:pPr>
    </w:p>
    <w:p w14:paraId="34554CE1" w14:textId="77777777" w:rsidR="005E4CC1" w:rsidRDefault="005E4CC1" w:rsidP="005E4CC1">
      <w:pPr>
        <w:widowControl w:val="0"/>
        <w:spacing w:line="278" w:lineRule="auto"/>
        <w:contextualSpacing/>
        <w:jc w:val="center"/>
      </w:pPr>
    </w:p>
    <w:p w14:paraId="247548CF" w14:textId="77777777" w:rsidR="005E4CC1" w:rsidRDefault="005E4CC1" w:rsidP="005E4CC1">
      <w:pPr>
        <w:widowControl w:val="0"/>
        <w:spacing w:line="278" w:lineRule="auto"/>
        <w:contextualSpacing/>
        <w:jc w:val="center"/>
      </w:pPr>
    </w:p>
    <w:p w14:paraId="1334C495" w14:textId="77777777" w:rsidR="005E4CC1" w:rsidRDefault="005E4CC1" w:rsidP="005E4CC1">
      <w:pPr>
        <w:widowControl w:val="0"/>
        <w:spacing w:line="278" w:lineRule="auto"/>
        <w:contextualSpacing/>
        <w:jc w:val="center"/>
      </w:pPr>
    </w:p>
    <w:p w14:paraId="09C5E72C" w14:textId="61DCAC8C" w:rsidR="005E4CC1" w:rsidRDefault="005E4CC1" w:rsidP="00AB7B37">
      <w:pPr>
        <w:pStyle w:val="Ttulo1"/>
      </w:pPr>
      <w:r>
        <w:t>RESUMO</w:t>
      </w:r>
    </w:p>
    <w:p w14:paraId="69D4574A" w14:textId="77777777" w:rsidR="00AB7B37" w:rsidRPr="00AB7B37" w:rsidRDefault="00AB7B37" w:rsidP="00AB7B37"/>
    <w:p w14:paraId="58208788" w14:textId="4B76A781" w:rsidR="0088724E" w:rsidRDefault="0088724E" w:rsidP="0088724E">
      <w:r>
        <w:t xml:space="preserve">A memória episódica é definida pela integração de componentes fundamentais da experiência, como a identidade do indivíduo ("quem") e o contexto espacial ("onde"). O hipocampo desempenha um papel central na organização dessas informações, atuando como um indexador de memórias sociais e espaciais. No entanto, a literatura ainda não esclareceu completamente como a instabilidade do contexto espacial impacta a evocação da memória social. O presente estudo teve como objetivo investigar a dependência contextual do reconhecimento social em camundongos C57BL/6 e, simultaneamente, desenvolver e validar uma ferramenta de análise comportamental automatizada baseada em redes neurais (DeepLabCut). Os animais foram submetidos à tarefa de reconhecimento social em dois cenários distintos: um ambiente familiar (estável) e um ambiente novo, contendo pistas multissensoriais modificadas. A quantificação do comportamento foi realizada manualmente e através do software desenvolvido (*Behavython*). Os resultados demonstraram que a memória social é um fenômeno robusto, sendo expressa tanto no contexto familiar quanto no novo, indicando que o reconhecimento do conspecífico persiste mesmo diante do remapeamento espacial. Observou-se, contudo, uma modulação na exploração total no ambiente novo, sugerindo uma competição atencional entre o processamento espacial e social. Adicionalmente, a ferramenta automatizada apresentou uma correlação forte e significativa </w:t>
      </w:r>
      <m:oMath>
        <m:d>
          <m:dPr>
            <m:ctrlPr>
              <w:rPr>
                <w:rFonts w:ascii="Cambria Math" w:hAnsi="Cambria Math"/>
                <w:i/>
              </w:rPr>
            </m:ctrlPr>
          </m:dPr>
          <m:e>
            <m:sSup>
              <m:sSupPr>
                <m:ctrlPr>
                  <w:rPr>
                    <w:rFonts w:ascii="Cambria Math" w:hAnsi="Cambria Math"/>
                    <w:i/>
                    <w:lang w:val="en-US"/>
                  </w:rPr>
                </m:ctrlPr>
              </m:sSupPr>
              <m:e>
                <m:r>
                  <w:rPr>
                    <w:rFonts w:ascii="Cambria Math" w:hAnsi="Cambria Math"/>
                    <w:lang w:val="en-US"/>
                  </w:rPr>
                  <m:t>R</m:t>
                </m:r>
              </m:e>
              <m:sup>
                <m:r>
                  <w:rPr>
                    <w:rFonts w:ascii="Cambria Math" w:hAnsi="Cambria Math"/>
                  </w:rPr>
                  <m:t>2</m:t>
                </m:r>
              </m:sup>
            </m:sSup>
            <m:r>
              <w:rPr>
                <w:rFonts w:ascii="Cambria Math" w:hAnsi="Cambria Math"/>
              </w:rPr>
              <m:t xml:space="preserve"> &gt; 0.98</m:t>
            </m:r>
          </m:e>
        </m:d>
        <m:r>
          <w:rPr>
            <w:rFonts w:ascii="Cambria Math" w:hAnsi="Cambria Math"/>
          </w:rPr>
          <m:t xml:space="preserve"> </m:t>
        </m:r>
      </m:oMath>
      <w:r>
        <w:t>com a análise manual, validando sua eficácia. Conclui-se que a representação da identidade social possui autonomia funcional frente a alterações ambientais e que a automação via estimativa de pose constitui um método preciso e escalável para a neurociência comportamental.</w:t>
      </w:r>
    </w:p>
    <w:p w14:paraId="72FC5DC5" w14:textId="77777777" w:rsidR="0088724E" w:rsidRDefault="0088724E" w:rsidP="0088724E"/>
    <w:p w14:paraId="6CE5B8EB" w14:textId="6A097B6D" w:rsidR="005E4CC1" w:rsidRDefault="0088724E" w:rsidP="0088724E">
      <w:r>
        <w:t>Palavras-chave:</w:t>
      </w:r>
      <w:r>
        <w:t xml:space="preserve"> </w:t>
      </w:r>
      <w:r>
        <w:t>Memória Social; Hipocampo; Contexto Espacial; Reconhecimento Social; DeepLabCut; Análise Automatizada.</w:t>
      </w:r>
    </w:p>
    <w:p w14:paraId="0476929F" w14:textId="77777777" w:rsidR="005E4CC1" w:rsidRDefault="005E4CC1" w:rsidP="005E4CC1">
      <w:pPr>
        <w:widowControl w:val="0"/>
        <w:spacing w:line="278" w:lineRule="auto"/>
        <w:contextualSpacing/>
        <w:jc w:val="center"/>
      </w:pPr>
    </w:p>
    <w:p w14:paraId="59A42139" w14:textId="77777777" w:rsidR="005E4CC1" w:rsidRDefault="005E4CC1" w:rsidP="005E4CC1">
      <w:pPr>
        <w:widowControl w:val="0"/>
        <w:spacing w:line="278" w:lineRule="auto"/>
        <w:contextualSpacing/>
        <w:jc w:val="center"/>
      </w:pPr>
    </w:p>
    <w:p w14:paraId="4D501A24" w14:textId="77777777" w:rsidR="005E4CC1" w:rsidRDefault="005E4CC1" w:rsidP="005E4CC1">
      <w:pPr>
        <w:widowControl w:val="0"/>
        <w:spacing w:line="278" w:lineRule="auto"/>
        <w:contextualSpacing/>
        <w:jc w:val="center"/>
      </w:pPr>
    </w:p>
    <w:p w14:paraId="6448CB76" w14:textId="77777777" w:rsidR="005E4CC1" w:rsidRDefault="005E4CC1" w:rsidP="005E4CC1">
      <w:pPr>
        <w:widowControl w:val="0"/>
        <w:spacing w:line="278" w:lineRule="auto"/>
        <w:contextualSpacing/>
        <w:jc w:val="center"/>
      </w:pPr>
    </w:p>
    <w:p w14:paraId="538FD6B7" w14:textId="30735D00" w:rsidR="0088724E" w:rsidRDefault="005E4CC1" w:rsidP="00AB7B37">
      <w:pPr>
        <w:pStyle w:val="Ttulo1"/>
      </w:pPr>
      <w:r>
        <w:lastRenderedPageBreak/>
        <w:t>ABSTRACT</w:t>
      </w:r>
    </w:p>
    <w:p w14:paraId="54C39966" w14:textId="77777777" w:rsidR="0088724E" w:rsidRDefault="0088724E" w:rsidP="0088724E">
      <w:pPr>
        <w:widowControl w:val="0"/>
        <w:spacing w:line="278" w:lineRule="auto"/>
        <w:contextualSpacing/>
      </w:pPr>
    </w:p>
    <w:p w14:paraId="1E4CCD83" w14:textId="5226F113" w:rsidR="0088724E" w:rsidRPr="0088724E" w:rsidRDefault="0088724E" w:rsidP="0088724E">
      <w:pPr>
        <w:rPr>
          <w:lang w:val="en-US"/>
        </w:rPr>
      </w:pPr>
      <w:r w:rsidRPr="0088724E">
        <w:rPr>
          <w:lang w:val="en-US"/>
        </w:rPr>
        <w:t>Episodic memory is defined by the integration of fundamental experiential components, such as individual identity ("who") and spatial context ("where"). The hippocampus plays a central role in organizing this information, acting as an indexer for social and spatial memories. However, the literature has not yet fully clarified how spatial context instability impacts social memory retrieval. This study aimed to investigate the contextual dependency of social recognition in C57BL/6 mice and simultaneously develop and validate an automated behavioral analysis tool based on neural networks (*DeepLabCut*). The animals underwent a social recognition task in two distinct scenarios: a familiar (stable) environment and a novel environment containing modified multisensory cues. Behavior quantification was performed both manually and through the developed software (*Behavython*). The results demonstrated that social memory is a robust phenomenon, expressed in both familiar and novel contexts, indicating that conspecific recognition persists even in the face of spatial remapping. However, a modulation in total exploration was observed in the novel environment, suggesting an attentional competition between spatial and social processing. Additionally, the automated tool showed a strong and significant correlation (</w:t>
      </w:r>
      <m:oMath>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2</m:t>
            </m:r>
          </m:sup>
        </m:sSup>
        <m:r>
          <w:rPr>
            <w:rFonts w:ascii="Cambria Math" w:hAnsi="Cambria Math"/>
            <w:lang w:val="en-US"/>
          </w:rPr>
          <m:t xml:space="preserve"> &gt; 0.98</m:t>
        </m:r>
      </m:oMath>
      <w:r w:rsidRPr="0088724E">
        <w:rPr>
          <w:lang w:val="en-US"/>
        </w:rPr>
        <w:t>) with manual analysis, validating its efficacy. We conclude that the representation of social identity possesses functional autonomy regarding environmental changes and that automation via pose estimation constitutes a precise and scalable method for behavioral neuroscience.</w:t>
      </w:r>
    </w:p>
    <w:p w14:paraId="0374E586" w14:textId="77777777" w:rsidR="0088724E" w:rsidRPr="0088724E" w:rsidRDefault="0088724E" w:rsidP="0088724E">
      <w:pPr>
        <w:rPr>
          <w:lang w:val="en-US"/>
        </w:rPr>
      </w:pPr>
    </w:p>
    <w:p w14:paraId="6C55F513" w14:textId="35C9A09A" w:rsidR="0088724E" w:rsidRPr="0088724E" w:rsidRDefault="0088724E" w:rsidP="0088724E">
      <w:pPr>
        <w:rPr>
          <w:lang w:val="en-US"/>
        </w:rPr>
      </w:pPr>
      <w:r w:rsidRPr="0088724E">
        <w:rPr>
          <w:lang w:val="en-US"/>
        </w:rPr>
        <w:t>Keywords: Social Memory; Hippocampus; Spatial Context; Social Recognition; DeepLabCut; Automated Analysis.</w:t>
      </w:r>
    </w:p>
    <w:p w14:paraId="26F9F0EA" w14:textId="502D139B" w:rsidR="005E4CC1" w:rsidRPr="0088724E" w:rsidRDefault="005E4CC1" w:rsidP="0088724E">
      <w:pPr>
        <w:widowControl w:val="0"/>
        <w:spacing w:line="278" w:lineRule="auto"/>
        <w:contextualSpacing/>
        <w:rPr>
          <w:lang w:val="en-US"/>
        </w:rPr>
      </w:pPr>
      <w:r w:rsidRPr="0088724E">
        <w:rPr>
          <w:lang w:val="en-US"/>
        </w:rPr>
        <w:br w:type="page"/>
      </w:r>
    </w:p>
    <w:p w14:paraId="77AA4374" w14:textId="238B02DF" w:rsidR="00465C19" w:rsidRDefault="00465C19" w:rsidP="008C05D2">
      <w:pPr>
        <w:pStyle w:val="Ttulo1"/>
      </w:pPr>
      <w:r>
        <w:lastRenderedPageBreak/>
        <w:t>INTRODUÇÃO</w:t>
      </w:r>
    </w:p>
    <w:p w14:paraId="5D30B1BB" w14:textId="77777777" w:rsidR="00462D8B" w:rsidRDefault="00462D8B" w:rsidP="00462D8B"/>
    <w:p w14:paraId="51F8CFF1" w14:textId="59F59B4F" w:rsidR="002F6043" w:rsidRDefault="008D187E" w:rsidP="00351C49">
      <w:pPr>
        <w:pStyle w:val="Ttulo2"/>
      </w:pPr>
      <w:r>
        <w:rPr>
          <w:caps w:val="0"/>
        </w:rPr>
        <w:t>A MEMÓRIA COMO O ARCABOUÇO DO TEMPO E ESPAÇO SUBJETIVOS</w:t>
      </w:r>
    </w:p>
    <w:p w14:paraId="514E23CC" w14:textId="77777777" w:rsidR="002F6043" w:rsidRDefault="002F6043" w:rsidP="002F6043"/>
    <w:p w14:paraId="79DE7246" w14:textId="4E240144" w:rsidR="004734E5" w:rsidRDefault="002F6043" w:rsidP="002F6043">
      <w:pPr>
        <w:ind w:firstLine="720"/>
      </w:pPr>
      <w:r>
        <w:t xml:space="preserve">O processo de aprendizagem e percepção de si, do outro e do mundo ao redor é um fenômeno que está ligado ao mesmo tempo a eventos passados, experiências presentes e eventualmente às mudanças de comportamentos futuros </w:t>
      </w:r>
      <w:r>
        <w:fldChar w:fldCharType="begin"/>
      </w:r>
      <w:r w:rsidR="00AF086A">
        <w:instrText xml:space="preserve"> ADDIN ZOTERO_ITEM CSL_CITATION {"citationID":"y5iuneqK","properties":{"formattedCitation":"(Dudai, 2002; Fivush &amp; Grysman, 2023; Kandel et al., 2021)","plainCitation":"(Dudai, 2002; Fivush &amp; Grysman, 2023; Kandel et al., 2021)","noteIndex":0},"citationItems":[{"id":3787,"uris":["http://zotero.org/users/7052761/items/GBX3B3DA","http://zotero.org/users/7052761/items/P2QCZSDN"],"itemData":{"id":3787,"type":"book","abstract":"\"This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Z","editor":[{"family":"Dudai","given":"Yadin"}],"issued":{"date-parts":[["2002"]]}}},{"id":3833,"uris":["http://zotero.org/users/7052761/items/XGSREQ36","http://zotero.org/users/7052761/items/69SXXZSY"],"itemData":{"id":3833,"type":"article-journal","abstract":"Abstract\n            Autobiographical memories are never isolated episodes; they are embedded in a network that is continually updated and prediction driven. We present autobiographical memory as a meaning</w:instrText>
      </w:r>
      <w:r w:rsidR="00AF086A">
        <w:rPr>
          <w:rFonts w:ascii="Cambria Math" w:hAnsi="Cambria Math" w:cs="Cambria Math"/>
        </w:rPr>
        <w:instrText>‐</w:instrText>
      </w:r>
      <w:r w:rsidR="00AF086A">
        <w:instrText>driven process that includes both veridical traces and reconstructive schemas. Our developmental approach delineates how autobiographical memory develops across childhood and throughout adulthood, and our sociocultural approach examines the ways in which autobiographical memories are shaped by everyday social interactions embedded within cultural worldviews. These approaches are enhanced by a focus on autobiographical memory functions, namely self</w:instrText>
      </w:r>
      <w:r w:rsidR="00AF086A">
        <w:rPr>
          <w:rFonts w:ascii="Cambria Math" w:hAnsi="Cambria Math" w:cs="Cambria Math"/>
        </w:rPr>
        <w:instrText>‐</w:instrText>
      </w:r>
      <w:r w:rsidR="00AF086A">
        <w:instrText>coherence, social embeddedness, and directing future behaviors. Neuroscience models of memory outlined in multiple trace and trace transformation theories and perceptual principles of predictive processing establish mechanisms and frameworks into which autobiographical memory processes are incorporated. Rather than conceptualizing autobiographical and episodic memories as accurate versus error</w:instrText>
      </w:r>
      <w:r w:rsidR="00AF086A">
        <w:rPr>
          <w:rFonts w:ascii="Cambria Math" w:hAnsi="Cambria Math" w:cs="Cambria Math"/>
        </w:rPr>
        <w:instrText>‐</w:instrText>
      </w:r>
      <w:r w:rsidR="00AF086A">
        <w:instrText>prone, we frame memory as a dynamic process that is continuously updated to create coherent meaning for individuals living in complex sociocultural worlds. Autobiographical memory is a process of both accuracy and error, an intricate weaving of specific episodic details, inferences and confusions among similar experiences; it incorporates post</w:instrText>
      </w:r>
      <w:r w:rsidR="00AF086A">
        <w:rPr>
          <w:rFonts w:ascii="Cambria Math" w:hAnsi="Cambria Math" w:cs="Cambria Math"/>
        </w:rPr>
        <w:instrText>‐</w:instrText>
      </w:r>
      <w:r w:rsidR="00AF086A">
        <w:instrText xml:space="preserve">event information through reminiscing and conversations, in the service of creating more meaningful coherent memories that define self, others, and the world.\n            \n              This article is categorized under:\n              \n                \n                  Psychology &gt; Memory","container-title":"WIREs Cognitive Science","DOI":"10.1002/wcs.1620","ISSN":"1939-5078, 1939-5086","issue":"3","journalAbbreviation":"WIRES Cognitive Science","language":"en","page":"e1620","source":"DOI.org (Crossref)","title":"Accuracy and reconstruction in autobiographical memory: (Re)consolidating neuroscience and sociocultural developmental approaches","title-short":"Accuracy and reconstruction in autobiographical memory","volume":"14","author":[{"family":"Fivush","given":"Robyn"},{"family":"Grysman","given":"Azriel"}],"issued":{"date-parts":[["2023",5]]}}},{"id":3756,"uris":["http://zotero.org/users/7052761/items/I3I9QTFD","http://zotero.org/users/7052761/items/ZX8Y76AN"],"itemData":{"id":3756,"type":"book","abstract":"\"As in previous editions, the goal of this sixth edition of Principles of Neural Science is to provide readers with insight into how genes, molecules, neurons and the circuits they form give rise to mind\"-- Provided by publisher","edition":"Sixth edition","event-place":"New York","ISBN":"978-1-259-64223-4","language":"eng","note":"OCLC: 1199587061","publisher":"McGraw Hill","publisher-place":"New York","source":"Open WorldCat","title":"Principles of neural science","editor":[{"family":"Kandel","given":"Eric R."},{"family":"Koester","given":"John"},{"family":"Mack","given":"Sarah"},{"family":"Siegelbaum","given":"Steven"}],"issued":{"date-parts":[["2021"]]}}}],"schema":"https://github.com/citation-style-language/schema/raw/master/csl-citation.json"} </w:instrText>
      </w:r>
      <w: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xml:space="preserve">, 2002; </w:t>
      </w:r>
      <w:proofErr w:type="spellStart"/>
      <w:r w:rsidR="007F237D" w:rsidRPr="007F237D">
        <w:rPr>
          <w:rFonts w:cs="Arial"/>
        </w:rPr>
        <w:t>Fivush</w:t>
      </w:r>
      <w:proofErr w:type="spellEnd"/>
      <w:r w:rsidR="007F237D" w:rsidRPr="007F237D">
        <w:rPr>
          <w:rFonts w:cs="Arial"/>
        </w:rPr>
        <w:t xml:space="preserve"> &amp; Grysman, 2023; Kandel et al., 2021)</w:t>
      </w:r>
      <w:r>
        <w:fldChar w:fldCharType="end"/>
      </w:r>
      <w:r>
        <w:t xml:space="preserve">. A memória, nesse sentido, é o arcabouço que sustenta a construção do tempo e do espaço subjetivos, permitindo que os indivíduos naveguem por suas experiências e compreendam sua identidade ao longo do tempo. </w:t>
      </w:r>
    </w:p>
    <w:p w14:paraId="033EBDDA" w14:textId="6ED7555B" w:rsidR="0096274D" w:rsidRDefault="0096274D" w:rsidP="0096274D">
      <w:pPr>
        <w:ind w:firstLine="720"/>
      </w:pPr>
      <w:r>
        <w:t xml:space="preserve">É importante notar que a taxonomia da memória vem sido atualizada e refinada ao longo de vários anos, sendo Endel Tulving um dos principais contribuintes para a compreensão das diferentes categorias de memória. Tulving propôs que a memória é dividida em memória episódica, semântica e procedural </w:t>
      </w:r>
      <w:r>
        <w:fldChar w:fldCharType="begin"/>
      </w:r>
      <w:r w:rsidR="00AF086A">
        <w:instrText xml:space="preserve"> ADDIN ZOTERO_ITEM CSL_CITATION {"citationID":"AsFk5UMY","properties":{"formattedCitation":"(Tulving,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1905FB89" w14:textId="370C6792" w:rsidR="0096274D" w:rsidRDefault="0096274D" w:rsidP="0096274D">
      <w:pPr>
        <w:ind w:firstLine="720"/>
      </w:pPr>
      <w:r>
        <w:t xml:space="preserve">A memória semântica é descrita por Tulving como a memória de fatos e conhecimentos gerais sobre o mundo, que não estão ligados a experiências pessoais específicas e que está disponível para o uso consciente, sendo a forma de permitir que indivíduos acumulem e utilizem as informações adquiridas ao longo do tempo, construir uma representação mental e operar em situações, objetos e relações entre tais mesmo na ausência de estímulos externos </w:t>
      </w:r>
      <w:r>
        <w:fldChar w:fldCharType="begin"/>
      </w:r>
      <w:r w:rsidR="00AF086A">
        <w:instrText xml:space="preserve"> ADDIN ZOTERO_ITEM CSL_CITATION {"citationID":"ZO9wSU4Q","properties":{"formattedCitation":"(Tulving, 1992)","plainCitation":"(Tulving, 1992)","noteIndex":0},"citationItems":[{"id":3824,"uris":["http://zotero.org/users/7052761/items/BGLRWWWQ","http://zotero.org/users/7052761/items/YMRAKFCR"],"itemData":{"id":3824,"type":"book","collection-number":"2","collection-title":"Oxford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(Tulving, 1992)</w:t>
      </w:r>
      <w:r>
        <w:fldChar w:fldCharType="end"/>
      </w:r>
      <w:r>
        <w:t>.</w:t>
      </w:r>
    </w:p>
    <w:p w14:paraId="158F781D" w14:textId="77777777" w:rsidR="0096274D" w:rsidRDefault="0096274D" w:rsidP="0096274D">
      <w:pPr>
        <w:ind w:firstLine="720"/>
      </w:pPr>
    </w:p>
    <w:p w14:paraId="0DE74304" w14:textId="6F2691B2" w:rsidR="002F6043" w:rsidRDefault="0096274D" w:rsidP="0096274D">
      <w:pPr>
        <w:ind w:firstLine="720"/>
      </w:pPr>
      <w:r>
        <w:t xml:space="preserve">Por outro lado, a memória episódica refere-se à capacidade de recordar eventos específicos e experiências individuais do passado, incluindo o contexto temporal e espacial em que ocorreram </w:t>
      </w:r>
      <w:r>
        <w:fldChar w:fldCharType="begin"/>
      </w:r>
      <w:r w:rsidR="00AF086A">
        <w:instrText xml:space="preserve"> ADDIN ZOTERO_ITEM CSL_CITATION {"citationID":"wTiRYcEm","properties":{"formattedCitation":"(Sugar &amp; Moser, 2019)","plainCitation":"(Sugar &amp; Moser, 2019)","noteIndex":0},"citationItems":[{"id":3823,"uris":["http://zotero.org/users/7052761/items/7KGZBDHR","http://zotero.org/users/7052761/items/A3JQHUX6"],"itemData":{"id":3823,"type":"article-journal","abstract":"Abstract\n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Britt"}],"issued":{"date-parts":[["2019",12]]}}}],"schema":"https://github.com/citation-style-language/schema/raw/master/csl-citation.json"} </w:instrText>
      </w:r>
      <w:r>
        <w:fldChar w:fldCharType="separate"/>
      </w:r>
      <w:r w:rsidR="007F237D" w:rsidRPr="007F237D">
        <w:rPr>
          <w:rFonts w:cs="Arial"/>
        </w:rPr>
        <w:t>(Sugar &amp; Moser, 2019)</w:t>
      </w:r>
      <w:r>
        <w:fldChar w:fldCharType="end"/>
      </w:r>
      <w:r>
        <w:t xml:space="preserve">. Em contraste ao que é estabelecido na memória semântica, além de armazenar informações conceituais e suas relações entre si, a memória episódica envolve a recordação de detalhes contextuais e a capacidade de "viajar no tempo mentalmente" para reviver experiências passadas </w:t>
      </w:r>
      <w:r>
        <w:fldChar w:fldCharType="begin"/>
      </w:r>
      <w:r w:rsidR="00AF086A">
        <w:instrText xml:space="preserve"> ADDIN ZOTERO_ITEM CSL_CITATION {"citationID":"P5424oyT","properties":{"formattedCitation":"(Eichenbaum, 2017; Sugar &amp; Moser, 2019; Tulving, 1992)","plainCitation":"(Eichenbaum, 2017; Sugar &amp; Moser, 2019; Tulving, 1992)","noteIndex":0},"citationItems":[{"id":3829,"uris":["http://zotero.org/users/7052761/items/BR3ZGM62","http://zotero.org/users/7052761/items/GFYSXI2I"],"itemData":{"id":3829,"type":"article-journal","abstract":"There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3823,"uris":["http://zotero.org/users/7052761/items/7KGZBDHR","http://zotero.org/users/7052761/items/A3JQHUX6"],"itemData":{"id":3823,"type":"article-journal","abstract":"Abstract\n            Episodic memory is defined as the ability to recall events in a spatiotemporal context. Formation of such memories is critically dependent on the hippocampal formation and its inputs from the entorhinal cortex. To be able to support the formation of episodic memories, entorhinal cortex and hippocampal formation should contain a neuronal code that follows several requirements. First, the code should include information about position of the agent (“where”), sequence of events (“when”), and the content of the experience itself (“what”). Second, the code should arise instantly thereby being able to support memory formation of one</w:instrText>
      </w:r>
      <w:r w:rsidR="00AF086A">
        <w:rPr>
          <w:rFonts w:ascii="Cambria Math" w:hAnsi="Cambria Math" w:cs="Cambria Math"/>
        </w:rPr>
        <w:instrText>‐</w:instrText>
      </w:r>
      <w:r w:rsidR="00AF086A">
        <w:instrText>shot experiences. For successful encoding and to avoid interference between memories during recall, variations in location, time, or in content of experience should result in unique ensemble activity. Finally, the code should capture several different resolutions of experience so that the necessary details relevant for future memory</w:instrText>
      </w:r>
      <w:r w:rsidR="00AF086A">
        <w:rPr>
          <w:rFonts w:ascii="Cambria Math" w:hAnsi="Cambria Math" w:cs="Cambria Math"/>
        </w:rPr>
        <w:instrText>‐</w:instrText>
      </w:r>
      <w:r w:rsidR="00AF086A">
        <w:instrText>based predictions will be stored. We review how neuronal codes in entorhinal cortex and hippocampus follow these requirements and argue that during formation of episodic memories entorhinal cortex provides hippocampus with instant information about ongoing experience. Such information originates from (a) spatially modulated neurons in medial entorhinal cortex, including grid cells, which provide a stable and universal positional metric of the environment; (b) a continuously varying signal in lateral entorhinal cortex providing a code for the temporal progression of events; and (c) entorhinal neurons coding the content of experiences exemplified by object</w:instrText>
      </w:r>
      <w:r w:rsidR="00AF086A">
        <w:rPr>
          <w:rFonts w:ascii="Cambria Math" w:hAnsi="Cambria Math" w:cs="Cambria Math"/>
        </w:rPr>
        <w:instrText>‐</w:instrText>
      </w:r>
      <w:r w:rsidR="00AF086A">
        <w:instrText>coding and odor</w:instrText>
      </w:r>
      <w:r w:rsidR="00AF086A">
        <w:rPr>
          <w:rFonts w:ascii="Cambria Math" w:hAnsi="Cambria Math" w:cs="Cambria Math"/>
        </w:rPr>
        <w:instrText>‐</w:instrText>
      </w:r>
      <w:r w:rsidR="00AF086A">
        <w:instrText>selective neurons. During formation of episodic memories, information from these systems are thought to be encoded as unique sequential ensemble activity in hippocampus, thereby encoding associations between the content of an event and its spatial and temporal contexts. Upon exposure to parts of the encoded stimuli, activity in these ensembles can be reinstated, leading to reactivation of the encoded activity pattern and memory recollection.","container-title":"Hippocampus","DOI":"10.1002/hipo.23132","ISSN":"1050-9631, 1098-1063","issue":"12","journalAbbreviation":"Hippocampus","language":"en","page":"1190-1205","source":"DOI.org (Crossref)","title":"Episodic memory: Neuronal codes for what, where, and when","title-short":"Episodic memory","volume":"29","author":[{"family":"Sugar","given":"Jørgen"},{"family":"Moser","given":"May</w:instrText>
      </w:r>
      <w:r w:rsidR="00AF086A">
        <w:rPr>
          <w:rFonts w:ascii="Cambria Math" w:hAnsi="Cambria Math" w:cs="Cambria Math"/>
        </w:rPr>
        <w:instrText>‐</w:instrText>
      </w:r>
      <w:r w:rsidR="00AF086A">
        <w:instrText xml:space="preserve">Britt"}],"issued":{"date-parts":[["2019",12]]}}},{"id":3824,"uris":["http://zotero.org/users/7052761/items/BGLRWWWQ","http://zotero.org/users/7052761/items/YMRAKFCR"],"itemData":{"id":3824,"type":"book","collection-number":"2","collection-title":"Oxford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fldChar w:fldCharType="separate"/>
      </w:r>
      <w:r w:rsidR="007F237D" w:rsidRPr="007F237D">
        <w:rPr>
          <w:rFonts w:cs="Arial"/>
        </w:rPr>
        <w:t>(</w:t>
      </w:r>
      <w:proofErr w:type="spellStart"/>
      <w:r w:rsidR="007F237D" w:rsidRPr="007F237D">
        <w:rPr>
          <w:rFonts w:cs="Arial"/>
        </w:rPr>
        <w:t>Eichenbaum</w:t>
      </w:r>
      <w:proofErr w:type="spellEnd"/>
      <w:r w:rsidR="007F237D" w:rsidRPr="007F237D">
        <w:rPr>
          <w:rFonts w:cs="Arial"/>
        </w:rPr>
        <w:t>, 2017; Sugar &amp; Moser, 2019; Tulving, 1992)</w:t>
      </w:r>
      <w:r>
        <w:fldChar w:fldCharType="end"/>
      </w:r>
      <w:r>
        <w:t xml:space="preserve">. Em </w:t>
      </w:r>
      <w:r w:rsidR="00310B66" w:rsidRPr="00310B66">
        <w:t xml:space="preserve">particular, permite ao indivíduo reviver mentalmente eventos específicos no tempo e no espaço, contribuindo </w:t>
      </w:r>
      <w:r w:rsidR="00310B66" w:rsidRPr="00310B66">
        <w:lastRenderedPageBreak/>
        <w:t xml:space="preserve">para a sensação de continuidade do self e para a organização narrativa da identidade </w:t>
      </w:r>
      <w:r w:rsidR="00CA6B30">
        <w:t>individual</w:t>
      </w:r>
      <w:r w:rsidR="00310B66">
        <w:t xml:space="preserve"> </w:t>
      </w:r>
      <w:r w:rsidR="00310B66">
        <w:fldChar w:fldCharType="begin"/>
      </w:r>
      <w:r w:rsidR="00AF086A">
        <w:instrText xml:space="preserve"> ADDIN ZOTERO_ITEM CSL_CITATION {"citationID":"M6IRPX89","properties":{"formattedCitation":"(Addis, 2020; Tulving, 2002)","plainCitation":"(Addis, 2020; Tulving, 2002)","noteIndex":0},"citationItems":[{"id":3828,"uris":["http://zotero.org/users/7052761/items/XIQHZK7D","http://zotero.org/users/7052761/items/52RDLK74"],"itemData":{"id":3828,"type":"article-journal","abstract":"Mental time travel (MTT) is defined as projecting the self into the past and the future. Despite growing evidence of the similarities of remembering past and imagining future events, dominant theories conceive of these as distinct capacities. I propose that memory and imagination are fundamentally the same process—constructive episodic simulation—and demonstrate that the ‘simulation system’ meets the three criteria of a neurocognitive system. Irrespective of whether one is remembering or imagining, the simulation system: (1) acts on the same information, drawing on elements of experience ranging from fine-grained perceptual details to coarser-grained conceptual information and schemas about the world; (2) is governed by the same rules of operation, including associative processes that facilitate construction of a schematic scaffold, the event representation itself, and the dynamic interplay between the two (cf. predictive coding); and (3) is subserved by the same brain system. I also propose that by forming associations between schemas, the simulation system constructs multi-dimensional cognitive spaces, within which any given simulation is mapped by the hippocampus. Finally, I suggest that simulation is a general capacity that underpins other domains of cognition, such as the perception of ongoing experience. This proposal has some important implications for the construct of ‘MTT’, suggesting that ‘time’ and ‘travel’ may not be defining, or even essential, features. Rather, it is the ‘mental’ rendering of experience that is the most fundamental function of this domain-general simulation system enabling humans to re-experience the past, pre-experience the future, and also comprehend the complexities of the present. (PsycInfo Database Record (c) 2025 APA, all rights reserved)","container-title":"Review of Philosophy and Psychology","DOI":"10.1007/s13164-020-00470-0","ISSN":"1878-5166","issue":"2","note":"publisher-place: Germany\npublisher: Springer","page":"233-259","source":"APA PsycNet","title":"Mental time travel? A neurocognitive model of event simulation","title-short":"Mental time travel?","volume":"11","author":[{"family":"Addis","given":"Donna Rose"}],"issued":{"date-parts":[["2020"]]}}},{"id":3832,"uris":["http://zotero.org/users/7052761/items/W8DZMFN2","http://zotero.org/users/7052761/items/66XZ5RKQ"],"itemData":{"id":3832,"type":"article-journal","abstract":"[Figure: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rsidR="00310B66">
        <w:fldChar w:fldCharType="separate"/>
      </w:r>
      <w:r w:rsidR="007F237D" w:rsidRPr="007F237D">
        <w:rPr>
          <w:rFonts w:cs="Arial"/>
        </w:rPr>
        <w:t>(Addis, 2020; Tulving, 2002)</w:t>
      </w:r>
      <w:r w:rsidR="00310B66">
        <w:fldChar w:fldCharType="end"/>
      </w:r>
      <w:r w:rsidR="00310B66">
        <w:t>.</w:t>
      </w:r>
    </w:p>
    <w:p w14:paraId="41E19AA5" w14:textId="5057C41E" w:rsidR="00505D34" w:rsidRDefault="002F6043" w:rsidP="00505D34">
      <w:pPr>
        <w:ind w:firstLine="720"/>
      </w:pPr>
      <w:r>
        <w:t xml:space="preserve">Esse aspecto da memória é fundamental para comportamentos que, em última instância, se tornam a base para indivíduos que constroem narrativas que incluem a participação de indivíduos da mesma espécie em interações intraespecíficas, como por exemplo relações de hierarquia social vista em diversos animais sociais como peixes, aves e mamíferos </w:t>
      </w:r>
      <w:r>
        <w:fldChar w:fldCharType="begin"/>
      </w:r>
      <w:r w:rsidR="00AF086A">
        <w:instrText xml:space="preserve"> ADDIN ZOTERO_ITEM CSL_CITATION {"citationID":"lpATSvKl","properties":{"formattedCitation":"(Chase et al., 2002)","plainCitation":"(Chase et al., 2002)","noteIndex":0},"citationItems":[{"id":3831,"uris":["http://zotero.org/users/7052761/items/JHA9KKWP","http://zotero.org/users/7052761/items/T8WZR98K"],"itemData":{"id":3831,"type":"article-journal","container-title":"Proceedings of the National Academy of Sciences of the United States of America","DOI":"10.1073/pnas.082104199","journalAbbreviation":"Proceedings of the National Academy of Sciences of the United States of America","language":"en","note":"DOI: 10.1073/pnas.082104199","page":"5744 - 5749","title":"Individual differences versus social dynamics in the formation of animal dominance hierarchies","volume":"99","author":[{"family":"Chase","given":"Ivan D"},{"family":"Tovey","given":"C."},{"family":"Spangler-Martin","given":"Debra"},{"family":"Manfredonia","given":"M."}],"issued":{"date-parts":[["2002"]]}}}],"schema":"https://github.com/citation-style-language/schema/raw/master/csl-citation.json"} </w:instrText>
      </w:r>
      <w:r>
        <w:fldChar w:fldCharType="separate"/>
      </w:r>
      <w:r w:rsidR="007F237D" w:rsidRPr="007F237D">
        <w:rPr>
          <w:rFonts w:cs="Arial"/>
        </w:rPr>
        <w:t>(Chase et al., 2002)</w:t>
      </w:r>
      <w:r>
        <w:fldChar w:fldCharType="end"/>
      </w:r>
      <w:r>
        <w:t xml:space="preserve">. </w:t>
      </w:r>
      <w:r w:rsidR="00505D34" w:rsidRPr="00505D34">
        <w:t>A</w:t>
      </w:r>
      <w:r w:rsidR="00505D34">
        <w:t>ssim,</w:t>
      </w:r>
      <w:r w:rsidR="00505D34" w:rsidRPr="00505D34">
        <w:t xml:space="preserve"> dimensão autobiográfica da memória não se restringe ao domínio individual: ela também fornece a base cognitiva para o comportamento social.</w:t>
      </w:r>
    </w:p>
    <w:p w14:paraId="77B2F004" w14:textId="3244D5DA" w:rsidR="003A4D7D" w:rsidRDefault="002F6043" w:rsidP="00505D34">
      <w:pPr>
        <w:ind w:firstLine="720"/>
      </w:pPr>
      <w:r w:rsidRPr="00505D34">
        <w:t>A capacidade de lembrar eventos passados e suas consequências permite que os indivíduos aprendam com suas experiências, ajustem seus comportamentos e tomem decisões informadas no presente e no futuro</w:t>
      </w:r>
      <w:r w:rsidR="00505D34">
        <w:t xml:space="preserve"> </w:t>
      </w:r>
      <w:r w:rsidR="00505D34">
        <w:fldChar w:fldCharType="begin"/>
      </w:r>
      <w:r w:rsidR="00AF086A">
        <w:instrText xml:space="preserve"> ADDIN ZOTERO_ITEM CSL_CITATION {"citationID":"8j0mssfa","properties":{"formattedCitation":"(Dudai,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505D34">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2002)</w:t>
      </w:r>
      <w:r w:rsidR="00505D34">
        <w:fldChar w:fldCharType="end"/>
      </w:r>
      <w:r w:rsidR="00505D34">
        <w:t xml:space="preserve">. Isso </w:t>
      </w:r>
      <w:r w:rsidR="00505D34" w:rsidRPr="00505D34">
        <w:t>constitui um papel importante</w:t>
      </w:r>
      <w:r w:rsidRPr="00505D34">
        <w:t xml:space="preserve"> não apenas </w:t>
      </w:r>
      <w:r w:rsidR="00505D34" w:rsidRPr="00505D34">
        <w:t>para</w:t>
      </w:r>
      <w:r w:rsidRPr="00505D34">
        <w:t xml:space="preserve"> a construção do tempo e do espaço subjetivos, mas também para a adaptação e sobrevivência dos indivíduos em seus ambientes sociais e físicos já que, para animais que vivem em sociedades ou grupos, a capacidade de lembrar e reconhecer diferentes indivíduos conspecíficos é crucial para exibir o comportamento social apropriado, como agressão, evitação, comportamento cooperativo e até mesmo comportamento de acasalamento </w:t>
      </w:r>
      <w:r w:rsidRPr="00505D34">
        <w:fldChar w:fldCharType="begin"/>
      </w:r>
      <w:r w:rsidR="00AF086A">
        <w:instrText xml:space="preserve"> ADDIN ZOTERO_ITEM CSL_CITATION {"citationID":"oG8H3vTR","properties":{"formattedCitation":"(Okuyama, 2018)","plainCitation":"(Okuyama, 2018)","noteIndex":0},"citationItems":[{"id":3830,"uris":["http://zotero.org/users/7052761/items/WETQTZYM","http://zotero.org/users/7052761/items/AIZ4EIFG"],"itemData":{"id":3830,"type":"article-journal","abstract":"Social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hippocampus","volume":"129","author":[{"family":"Okuyama","given":"Teruhiro"}],"issued":{"date-parts":[["2018",4]]}}}],"schema":"https://github.com/citation-style-language/schema/raw/master/csl-citation.json"} </w:instrText>
      </w:r>
      <w:r w:rsidRPr="00505D34">
        <w:fldChar w:fldCharType="separate"/>
      </w:r>
      <w:r w:rsidR="007F237D" w:rsidRPr="007F237D">
        <w:rPr>
          <w:rFonts w:cs="Arial"/>
        </w:rPr>
        <w:t>(</w:t>
      </w:r>
      <w:proofErr w:type="spellStart"/>
      <w:r w:rsidR="007F237D" w:rsidRPr="007F237D">
        <w:rPr>
          <w:rFonts w:cs="Arial"/>
        </w:rPr>
        <w:t>Okuyama</w:t>
      </w:r>
      <w:proofErr w:type="spellEnd"/>
      <w:r w:rsidR="007F237D" w:rsidRPr="007F237D">
        <w:rPr>
          <w:rFonts w:cs="Arial"/>
        </w:rPr>
        <w:t>, 2018)</w:t>
      </w:r>
      <w:r w:rsidRPr="00505D34">
        <w:fldChar w:fldCharType="end"/>
      </w:r>
      <w:r w:rsidRPr="00505D34">
        <w:t>.</w:t>
      </w:r>
    </w:p>
    <w:p w14:paraId="79CC5560" w14:textId="4B0C4581" w:rsidR="0096274D" w:rsidRDefault="0096274D" w:rsidP="00955D8F">
      <w:pPr>
        <w:ind w:firstLine="720"/>
      </w:pPr>
      <w:r>
        <w:t xml:space="preserve">A memória episódica, ao permitir que o indivíduo reviva mentalmente experiências passadas, fornece os alicerces para a construção do conjunto de lembranças que formam a narrativa </w:t>
      </w:r>
      <w:r w:rsidR="00CA6B30">
        <w:t>individual</w:t>
      </w:r>
      <w:r>
        <w:t xml:space="preserve"> e sustentam a continuidade do </w:t>
      </w:r>
      <w:r w:rsidRPr="0096274D">
        <w:rPr>
          <w:i/>
          <w:iCs/>
        </w:rPr>
        <w:t>self</w:t>
      </w:r>
      <w:r w:rsidR="00955D8F">
        <w:rPr>
          <w:i/>
          <w:iCs/>
        </w:rPr>
        <w:t xml:space="preserve"> </w:t>
      </w:r>
      <w:r w:rsidR="00955D8F">
        <w:rPr>
          <w:i/>
          <w:iCs/>
        </w:rPr>
        <w:fldChar w:fldCharType="begin"/>
      </w:r>
      <w:r w:rsidR="00AF086A">
        <w:rPr>
          <w:i/>
          <w:iCs/>
        </w:rPr>
        <w:instrText xml:space="preserve"> ADDIN ZOTERO_ITEM CSL_CITATION {"citationID":"zzApfkRr","properties":{"formattedCitation":"(Conway &amp; Pleydell-Pearce, 2000; Tulving, 2002; Wu et al., 2023)","plainCitation":"(Conway &amp; Pleydell-Pearce, 2000; Tulving, 2002; Wu et al., 2023)","noteIndex":0},"citationItems":[{"id":3852,"uris":["http://zotero.org/users/7052761/items/A2LC3QVV","http://zotero.org/users/7052761/items/MZGFFNL3"],"itemData":{"id":3852,"type":"article-journal","abstract":"The authors describe a model of autobiographical memory in which memories are transitory mental constructions within a self-memory system (SMS). The SMS contains an autobiographical knowledge base and current goals of the working self. Within the SMS, control processes modulate access to the knowledge base by successively shaping cues used to activate autobiographical memory knowledge structures and, in this way, form specific memories. The relation of the knowledge base to active goals is reciprocal, and the knowledge base \"grounds\" the goals of the working self. It is shown how this model can be used to draw together a wide range of diverse data from cognitive, social, developmental, personality, clinical, and neuropsychological autobiographical memory research. (PsycInfo Database Record (c) 2025 APA, all rights reserved)","container-title":"Psychological Review","DOI":"10.1037/0033-295X.107.2.261","ISSN":"1939-1471","issue":"2","note":"publisher-place: US\npublisher: American Psychological Association","page":"261-288","source":"APA PsycNet","title":"The construction of autobiographical memories in the self-memory system","volume":"107","author":[{"family":"Conway","given":"Martin A."},{"family":"Pleydell-Pearce","given":"Christopher W."}],"issued":{"date-parts":[["2000"]]}}},{"id":3832,"uris":["http://zotero.org/users/7052761/items/W8DZMFN2","http://zotero.org/users/7052761/items/66XZ5RKQ"],"itemData":{"id":3832,"type":"article-journal","abstract":"[Figure: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955D8F">
        <w:rPr>
          <w:i/>
          <w:iCs/>
        </w:rPr>
        <w:fldChar w:fldCharType="separate"/>
      </w:r>
      <w:r w:rsidR="007F237D" w:rsidRPr="007F237D">
        <w:rPr>
          <w:rFonts w:cs="Arial"/>
        </w:rPr>
        <w:t xml:space="preserve">(Conway &amp; </w:t>
      </w:r>
      <w:proofErr w:type="spellStart"/>
      <w:r w:rsidR="007F237D" w:rsidRPr="007F237D">
        <w:rPr>
          <w:rFonts w:cs="Arial"/>
        </w:rPr>
        <w:t>Pleydell</w:t>
      </w:r>
      <w:proofErr w:type="spellEnd"/>
      <w:r w:rsidR="007F237D" w:rsidRPr="007F237D">
        <w:rPr>
          <w:rFonts w:cs="Arial"/>
        </w:rPr>
        <w:t>-Pearce, 2000; Tulving, 2002; Wu et al., 2023)</w:t>
      </w:r>
      <w:r w:rsidR="00955D8F">
        <w:rPr>
          <w:i/>
          <w:iCs/>
        </w:rPr>
        <w:fldChar w:fldCharType="end"/>
      </w:r>
      <w:r>
        <w:t>. Essa capacidade de situar-se no tempo e no espaço subjetivos não apenas organiza a identidade individual, mas também serve de base para compreender e antecipar o comportamento de outros. Em outras palavras, recordar-se de experiências pessoais fornece o material cognitivo a partir do qual os indivíduos inferem intenções, emoções e padrões de ação em contextos sociais.</w:t>
      </w:r>
    </w:p>
    <w:p w14:paraId="6BC20690" w14:textId="2CEBB807" w:rsidR="0096274D" w:rsidRDefault="0096274D" w:rsidP="00955D8F">
      <w:pPr>
        <w:ind w:firstLine="720"/>
      </w:pPr>
      <w:r>
        <w:t xml:space="preserve">Nesse sentido, a memória autobiográfica funciona como um elo entre o domínio individual e o social. A evocação de eventos passados que envolvem </w:t>
      </w:r>
      <w:r w:rsidR="00955D8F">
        <w:t xml:space="preserve">as interações sociais </w:t>
      </w:r>
      <w:r>
        <w:t xml:space="preserve">permite reconhecer regularidades e ajustar respostas comportamentais a diferentes </w:t>
      </w:r>
      <w:r w:rsidR="00955D8F">
        <w:t>contextos</w:t>
      </w:r>
      <w:r>
        <w:t xml:space="preserve">. Essa integração entre memória </w:t>
      </w:r>
      <w:r w:rsidR="00955D8F">
        <w:t>individual</w:t>
      </w:r>
      <w:r>
        <w:t xml:space="preserve"> e representação social é observada em múltiplas espécies sociais, sugerindo que a recordação de experiências </w:t>
      </w:r>
      <w:r>
        <w:lastRenderedPageBreak/>
        <w:t>relacionais é uma ferramenta adaptativa para a navegação em ambientes interativos e hierarquicamente estruturados (Chase et al., 2002; Okuyama, 2018).</w:t>
      </w:r>
    </w:p>
    <w:p w14:paraId="44739097" w14:textId="60ED6402" w:rsidR="0096274D" w:rsidRPr="00E83B86" w:rsidRDefault="0096274D" w:rsidP="00955D8F">
      <w:pPr>
        <w:ind w:firstLine="720"/>
      </w:pPr>
      <w:r>
        <w:t>Assim, a memória social emerge como uma extensão e especialização da memória autobiográfica, integrando lembranças individuais a contextos coletivos e possibilitando comportamentos socialmente adequados. Essa interdependência entre memória, identidade e interação social revela que a construção do self é, simultaneamente, um processo individual e intersubjetivo. A capacidade de recordar, interpretar e projetar experiências compartilhadas sustenta não apenas a coesão interna do sujeito, mas também sua inserção dinâmica em redes sociais complexas</w:t>
      </w:r>
      <w:r w:rsidR="00955D8F">
        <w:t xml:space="preserve"> </w:t>
      </w:r>
      <w:r w:rsidR="00955D8F">
        <w:fldChar w:fldCharType="begin"/>
      </w:r>
      <w:r w:rsidR="00AF086A">
        <w:instrText xml:space="preserve"> ADDIN ZOTERO_ITEM CSL_CITATION {"citationID":"tH4yy2HX","properties":{"formattedCitation":"(Dunbar, 2009; Lunardi et al., 2021; Rubin, 2005; Tost et al., 2015; Tulving, 1992)","plainCitation":"(Dunbar, 2009; Lunardi et al., 2021; Rubin, 2005; Tost et al., 2015; Tulving, 1992)","noteIndex":0},"citationItems":[{"id":3849,"uris":["http://zotero.org/users/7052761/items/8R92BA6D","http://zotero.org/users/7052761/items/PUS97LEW"],"itemData":{"id":3849,"type":"article-journal","abstract":"The social brain hypothesis was proposed as an explanation for the fact that primates have unusually large brains for body size compared to all other vertebrates: Primates evolved large brains to manage their unusually complex social systems. Although this proposal has been generalized to all vertebrate taxa as an explanation for brain evolution, recent analyses suggest that the social brain hypothesis takes a very different form in other mammals and birds than it does in anthropoid primates. In primates, there is a quantitative relationship between brain size and social group size (group size is a monotonic function of brain size), presumably because the cognitive demands of sociality place a constraint on the number of individuals that can be maintained in a coherent group. In other mammals and birds, the relationship is a qualitative one: Large brains are associated with categorical differences in mating system, with species that have pairbonded mating systems having the largest brains. It seems that anthropoid primates may have generalized the bonding processes that characterize monogamous pairbonds to other non-reproductive relationships (‘friendships’), thereby giving rise to the quantitative relationship between group size and brain size that we find in this taxon. This raises issues about why bonded relationships are cognitively so demanding (and, indeed, raises questions about what a bonded relationship actually is), and when and why primates undertook this change in social style.","container-title":"Annals of Human Biology","DOI":"10.1080/03014460902960289","ISSN":"0301-4460","issue":"5","note":"publisher: Taylor &amp; Francis\n_eprint: https://doi.org/10.1080/03014460902960289\nPMID: 19575315","page":"562-572","source":"Taylor and Francis+NEJM","title":"The social brain hypothesis and its implications for social evolution","volume":"36","author":[{"family":"Dunbar","given":"R.I.M."}],"issued":{"date-parts":[["2009",1,1]]}}},{"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S."}],"issued":{"date-parts":[["2021",6,1]]}}},{"id":3851,"uris":["http://zotero.org/users/7052761/items/KVV4TWCG","http://zotero.org/users/7052761/items/PHIX7BMA"],"itemData":{"id":3851,"type":"article-journal","abstract":"Memory for complex everyday events involving vision, hearing, smell, emotion, narrative, and language cannot be understood without considering the properties of the separate systems that process and store each of these forms of information. Using this premise as a starting point, my colleagues and I found that visual memory plays a central role in autobiographical memory: The strength of recollection of an event is predicted best by the vividness of its visual imagery, and a loss of visual memory causes a general amnesia. Examination of autobiographical memories in individuals with posttraumatic stress disorder (PTSD) suggests that the lack of coherence often noted in memories of traumatic events is not due to a lack of coherence either of the memory itself or of the narrative that integrates the memory into the life story. Rather, making the traumatic memory central to the life story correlates positively with increased PTSD symptoms. The basic-systems approach has yielded insights into autobiographical memory's phenomenology, neuropsychology, clinical disorders, and neural basis. (PsycINFO Database Record (c) 2016 APA, all rights reserved)","container-title":"Current Directions in Psychological Science","DOI":"10.1111/j.0963-7214.2005.00339.x","ISSN":"1467-8721","issue":"2","note":"publisher-place: United Kingdom\npublisher: Blackwell Publishing","page":"79-83","source":"APA PsycNet","title":"A Basic-Systems Approach to Autobiographical Memory","volume":"14","author":[{"family":"Rubin","given":"David C."}],"issued":{"date-parts":[["2005"]]}}},{"id":3850,"uris":["http://zotero.org/users/7052761/items/EM6APDAG","http://zotero.org/users/7052761/items/GS2B59AY"],"itemData":{"id":3850,"type":"article-journal","abstract":"Environmental influences affect the brain and mental health and often are social or have social components, even the more complex societal or area-level exposures. This Review discusses the neural correlates of adverse and protective social influences and argues that innovative methods may provide ecologically more valid insights in social neuroscience.","container-title":"Nature Neuroscience","DOI":"10.1038/nn.4108","ISSN":"1546-1726","issue":"10","journalAbbreviation":"Nat Neurosci","language":"en","license":"2015 Springer Nature America, Inc.","note":"publisher: Nature Publishing Group","page":"1421-1431","source":"www.nature.com","title":"Environmental influence in the brain, human welfare and mental health","volume":"18","author":[{"family":"Tost","given":"Heike"},{"family":"Champagne","given":"Frances A."},{"family":"Meyer-Lindenberg","given":"Andreas"}],"issued":{"date-parts":[["2015",10]]}}},{"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memory","author":[{"family":"Tulving","given":"Endel"}],"issued":{"date-parts":[["1992"]]}}}],"schema":"https://github.com/citation-style-language/schema/raw/master/csl-citation.json"} </w:instrText>
      </w:r>
      <w:r w:rsidR="00955D8F">
        <w:fldChar w:fldCharType="separate"/>
      </w:r>
      <w:r w:rsidR="007F237D" w:rsidRPr="007F237D">
        <w:rPr>
          <w:rFonts w:cs="Arial"/>
        </w:rPr>
        <w:t>(</w:t>
      </w:r>
      <w:proofErr w:type="spellStart"/>
      <w:r w:rsidR="007F237D" w:rsidRPr="007F237D">
        <w:rPr>
          <w:rFonts w:cs="Arial"/>
        </w:rPr>
        <w:t>Dunbar</w:t>
      </w:r>
      <w:proofErr w:type="spellEnd"/>
      <w:r w:rsidR="007F237D" w:rsidRPr="007F237D">
        <w:rPr>
          <w:rFonts w:cs="Arial"/>
        </w:rPr>
        <w:t xml:space="preserve">, 2009; </w:t>
      </w:r>
      <w:proofErr w:type="spellStart"/>
      <w:r w:rsidR="007F237D" w:rsidRPr="007F237D">
        <w:rPr>
          <w:rFonts w:cs="Arial"/>
        </w:rPr>
        <w:t>Lunardi</w:t>
      </w:r>
      <w:proofErr w:type="spellEnd"/>
      <w:r w:rsidR="007F237D" w:rsidRPr="007F237D">
        <w:rPr>
          <w:rFonts w:cs="Arial"/>
        </w:rPr>
        <w:t xml:space="preserve"> et al., 2021; Rubin, 2005; Tost et al., 2015; Tulving, 1992)</w:t>
      </w:r>
      <w:r w:rsidR="00955D8F">
        <w:fldChar w:fldCharType="end"/>
      </w:r>
      <w:r w:rsidRPr="00E83B86">
        <w:t>.</w:t>
      </w:r>
    </w:p>
    <w:p w14:paraId="12E0FC9A" w14:textId="19AFB222" w:rsidR="00505D34" w:rsidRPr="00CA6B30" w:rsidRDefault="00505D34" w:rsidP="00505D34">
      <w:pPr>
        <w:ind w:firstLine="720"/>
      </w:pPr>
      <w:r>
        <w:t>A</w:t>
      </w:r>
      <w:r w:rsidRPr="00505D34">
        <w:t xml:space="preserve"> memória </w:t>
      </w:r>
      <w:r>
        <w:t xml:space="preserve">social, portanto, </w:t>
      </w:r>
      <w:r w:rsidRPr="00505D34">
        <w:t xml:space="preserve">funciona como o eixo integrador da experiência subjetiva e social, ancorando o indivíduo em um espaço-tempo interno que possibilita tanto a construção da identidade </w:t>
      </w:r>
      <w:r w:rsidR="00CA6B30">
        <w:t>individual</w:t>
      </w:r>
      <w:r w:rsidRPr="00505D34">
        <w:t xml:space="preserve"> quanto a adaptação comportamental em contextos sociais complexos</w:t>
      </w:r>
      <w:r w:rsidR="002A5923">
        <w:t xml:space="preserve"> </w:t>
      </w:r>
      <w:r w:rsidR="002A5923">
        <w:fldChar w:fldCharType="begin"/>
      </w:r>
      <w:r w:rsidR="00AF086A">
        <w:instrText xml:space="preserve"> ADDIN ZOTERO_ITEM CSL_CITATION {"citationID":"qlFswufy","properties":{"formattedCitation":"(Insel &amp; Fernald, 2004; Lieberman, 2013)","plainCitation":"(Insel &amp; Fernald, 2004; Lieberman, 2013)","noteIndex":0},"citationItems":[{"id":3847,"uris":["http://zotero.org/users/7052761/items/4EJ7G8CJ","http://zotero.org/users/7052761/items/HFBUU459"],"itemData":{"id":3847,"type":"article-journal","abstract":"Because information about gender, kin, and social status are essential for reproduction and survival, it seems likely that specialized neural mechanisms have evolved to process social information. This review describes recent studies of four aspects of social information processing: (a) perception of social signals via the vomeronasal system, (b) formation of social memory via long-term filial imprinting and short-term recognition, (c) motivation for parental behavior and pair bonding, and (d) the neural consequences of social experience. Results from these studies and some recent functional imaging studies in human subjects begin to define the circuitry of a \"social brain.\" Such neurodevelopmental disorders as autism and schizophrenia are characterized by abnormal social cognition and corresponding deficits in social behavior; thus social neuroscience offers an important opportunity for translational research with an impact on public health.","container-title":"Annual Review of Neuroscience","DOI":"10.1146/annurev.neuro.27.070203.144148","ISSN":"0147-006X","journalAbbreviation":"Annu Rev Neurosci","language":"eng","note":"PMID: 15217348","page":"697-722","source":"PubMed","title":"How the brain processes social information: searching for the social brain","title-short":"How the brain processes social information","volume":"27","author":[{"family":"Insel","given":"Thomas R."},{"family":"Fernald","given":"Russell D."}],"issued":{"date-parts":[["2004"]]}}},{"id":3848,"uris":["http://zotero.org/users/7052761/items/ZW8S4GNT","http://zotero.org/users/7052761/items/4Y88FJDJ"],"itemData":{"id":3848,"type":"book","abstract":"Based on over a decade of groundbreaking research in social neuroscience—how our brains respond to social engagement— Social reveals that our need to connect with other people is even more fundamental than our need for food and shelter. It is, Dr. Lieberman argues, the key to our success as a species, and one of the reasons we evolved large brains in the first place. Lieberman and others have discovered that when our brain is not focused on a specific task, it uses its spare time—its default network—to learn about and master the social world. We've been told that we need to commit 10,000 hours to become a master at complex skills such as chess, music, and math. Lieberman argues that each and every one of us has spent 10,000 hours learning to make sense of people and groups and our place in them by the time we are ten. So many of us believe that physical pain and pleasure guide our actions Yet new research by Lieberman and his UCLA colleagues using fMRI (frontal magnetic resonance imaging) shows that our brains respond to social pain and pleasure just as powerfully as they do to physical plain and pleasure. When asked what the most painful experiences in our lives have been, most of us do not recount an injury or a broken limb—we describe the death of a loved one or the end of a marriage or relationship. Fortunately, the brain has evolved sophisticated mechanisms for securing our place in the social world. We have a unique ability among species to \"read\" other people's minds, to figure out their hopes, fears, and motivations, allowing us to effectively coordinate our lives with one another. This wiring in our brains allows us to restrain our selfish impulses for the greater social good. And it is the malfunctioning of this wiring that leads to the challenges in connecting with others that we see in autism. Based on the latest, cutting-edge research. Social has startling real-world implications for how we work and live. The surprising insights revealed in this pioneering book suggest ways to improve learning in schools, make the workplace more productive, and improve our overall happiness and well-being. (PsycInfo Database Record (c) 2025 APA, all rights reserved)","collection-title":"Social: Why our brains are wired to connect","event-place":"New York, NY, US","ISBN":"978-0-307-88909-6","note":"page: x, 374","number-of-pages":"x, 374","publisher":"Crown Publishers/Random House","publisher-place":"New York, NY, US","source":"APA PsycNet","title":"Social: Why our brains are wired to connect","title-short":"Social","author":[{"family":"Lieberman","given":"Matthew D."}],"issued":{"date-parts":[["2013"]]}}}],"schema":"https://github.com/citation-style-language/schema/raw/master/csl-citation.json"} </w:instrText>
      </w:r>
      <w:r w:rsidR="002A5923">
        <w:fldChar w:fldCharType="separate"/>
      </w:r>
      <w:r w:rsidR="007F237D" w:rsidRPr="007F237D">
        <w:rPr>
          <w:rFonts w:cs="Arial"/>
        </w:rPr>
        <w:t>(</w:t>
      </w:r>
      <w:proofErr w:type="spellStart"/>
      <w:r w:rsidR="007F237D" w:rsidRPr="007F237D">
        <w:rPr>
          <w:rFonts w:cs="Arial"/>
        </w:rPr>
        <w:t>Insel</w:t>
      </w:r>
      <w:proofErr w:type="spellEnd"/>
      <w:r w:rsidR="007F237D" w:rsidRPr="007F237D">
        <w:rPr>
          <w:rFonts w:cs="Arial"/>
        </w:rPr>
        <w:t xml:space="preserve"> &amp; </w:t>
      </w:r>
      <w:proofErr w:type="spellStart"/>
      <w:r w:rsidR="007F237D" w:rsidRPr="007F237D">
        <w:rPr>
          <w:rFonts w:cs="Arial"/>
        </w:rPr>
        <w:t>Fernald</w:t>
      </w:r>
      <w:proofErr w:type="spellEnd"/>
      <w:r w:rsidR="007F237D" w:rsidRPr="007F237D">
        <w:rPr>
          <w:rFonts w:cs="Arial"/>
        </w:rPr>
        <w:t>, 2004; Lieberman, 2013)</w:t>
      </w:r>
      <w:r w:rsidR="002A5923">
        <w:fldChar w:fldCharType="end"/>
      </w:r>
      <w:r w:rsidRPr="00505D34">
        <w:t xml:space="preserve">. Essa capacidade de transitar entre o passado recordado e o futuro antecipado é, portanto, um componente central da cognição </w:t>
      </w:r>
      <w:r>
        <w:t>em</w:t>
      </w:r>
      <w:r w:rsidRPr="00505D34">
        <w:t xml:space="preserve"> espécies sociais, garantindo </w:t>
      </w:r>
      <w:r>
        <w:t>a</w:t>
      </w:r>
      <w:r w:rsidRPr="00505D34">
        <w:t xml:space="preserve"> sobrevivência em ambientes dinâmicos</w:t>
      </w:r>
      <w:r w:rsidR="002A5923">
        <w:t xml:space="preserve"> </w:t>
      </w:r>
      <w:r w:rsidR="002A5923">
        <w:fldChar w:fldCharType="begin"/>
      </w:r>
      <w:r w:rsidR="00AF086A">
        <w:instrText xml:space="preserve"> ADDIN ZOTERO_ITEM CSL_CITATION {"citationID":"vZMqlHQm","properties":{"formattedCitation":"(Markowitsch &amp; Staniloiu, 2011; Spreng et al., 2009)","plainCitation":"(Markowitsch &amp; Staniloiu, 2011; Spreng et al., 2009)","noteIndex":0},"citationItems":[{"id":3846,"uris":["http://zotero.org/users/7052761/items/IQ5K5BSQ","http://zotero.org/users/7052761/items/TLSGXTPC"],"itemData":{"id":3846,"type":"article-journal","abstract":"Memory is a general attribute of living species, whose diversification reflects both evolutionary and developmental processes. Episodic-autobiographical memory (EAM) is regarded as the highest human ontogenetic achievement and as probably being uniquely human. EAM, autonoetic consciousness and the self are intimately linked, grounding, supporting and enriching each other’s development and cohesiveness. Their development is influenced by the socio-cultural–linguistic environment in which an individual grows up or lives. On the other hand, through language, textualization and social exchange, all three elements leak into the world and participate to the dynamic shaping and re-shaping of the cultural scaffolding of the self, mental time traveling and EAM formation. Deficits in self-related processing, autonetic consciousness, emotional processing and mental time traveling can all lead to or co-occur with EAM disturbances, as we illustrate by findings from EAM impairments associated with neurological or psychiatric disorders.","collection-title":"Brain and Self: Bridging the Gap","container-title":"Consciousness and Cognition","DOI":"10.1016/j.concog.2010.09.005","ISSN":"1053-8100","issue":"1","journalAbbreviation":"Consciousness and Cognition","page":"16-39","source":"ScienceDirect","title":"Memory, autonoetic consciousness, and the self","volume":"20","author":[{"family":"Markowitsch","given":"Hans J."},{"family":"Staniloiu","given":"Angelica"}],"issued":{"date-parts":[["2011",3,1]]}}},{"id":3844,"uris":["http://zotero.org/users/7052761/items/F8QKUT58","http://zotero.org/users/7052761/items/CQS9ZNUD"],"itemData":{"id":3844,"type":"article-journal","abstract":"A core brain network has been proposed to underlie a number of different processes, including remembering, prospection, navigation, and theory of mind [Buckner, R. L., &amp;amp; Carroll, D. C. Self-projection and the brain. Trends in Cognitive Sciences, 11, 49–57, 2007]. This purported network—medial prefrontal, medial-temporal, and medial and lateral parietal regions—is similar to that observed during default-mode processing and has been argued to represent self-projection [Buckner, R. L., &amp;amp; Carroll, D. C. Self-projection and the brain. Trends in Cognitive Sciences, 11, 49–57, 2007] or scene-construction [Hassabis, D., &amp;amp; Maguire, E. A. Deconstructing episodic memory with construction. Trends in Cognitive Sciences, 11, 299–306, 2007]. To date, no systematic and quantitative demonstration of evidence for this common network has been presented. Using the activation likelihood estimation (ALE) approach, we conducted four separate quantitative meta-analyses of neuroimaging studies on: (a) autobiographical memory, (b) navigation, (c) theory of mind, and (d) default mode. A conjunction analysis between these domains demonstrated a high degree of correspondence. We compared these findings to a separate ALE analysis of prospection studies and found additional correspondence. Across all domains, and consistent with the proposed network, correspondence was found within the medial-temporal lobe, precuneus, posterior cingulate, retrosplenial cortex, and the temporo-parietal junction. Additionally, this study revealed that the core network extends to lateral prefrontal and occipital cortices. Autobiographical memory, prospection, theory of mind, and default mode demonstrated further reliable involvement of the medial prefrontal cortex and lateral temporal cortices. Autobiographical memory and theory of mind, previously studied as distinct, exhibited extensive functional overlap. These findings represent quantitative evidence for a core network underlying a variety of cognitive domains.","container-title":"Journal of Cognitive Neuroscience","DOI":"10.1162/jocn.2008.21029","ISSN":"0898-929X","issue":"3","journalAbbreviation":"J Cogn Neurosci","page":"489-510","source":"Silverchair","title":"The Common Neural Basis of Autobiographical Memory, Prospection, Navigation, Theory of Mind, and the Default Mode: A Quantitative Meta-analysis","title-short":"The Common Neural Basis of Autobiographical Memory, Prospection, Navigation, Theory of Mind, and the Default Mode","volume":"21","author":[{"family":"Spreng","given":"R. Nathan"},{"family":"Mar","given":"Raymond A."},{"family":"Kim","given":"Alice S. N."}],"issued":{"date-parts":[["2009",3,1]]}}}],"schema":"https://github.com/citation-style-language/schema/raw/master/csl-citation.json"} </w:instrText>
      </w:r>
      <w:r w:rsidR="002A5923">
        <w:fldChar w:fldCharType="separate"/>
      </w:r>
      <w:r w:rsidR="007F237D" w:rsidRPr="007F237D">
        <w:rPr>
          <w:rFonts w:cs="Arial"/>
        </w:rPr>
        <w:t>(</w:t>
      </w:r>
      <w:proofErr w:type="spellStart"/>
      <w:r w:rsidR="007F237D" w:rsidRPr="007F237D">
        <w:rPr>
          <w:rFonts w:cs="Arial"/>
        </w:rPr>
        <w:t>Markowitsch</w:t>
      </w:r>
      <w:proofErr w:type="spellEnd"/>
      <w:r w:rsidR="007F237D" w:rsidRPr="007F237D">
        <w:rPr>
          <w:rFonts w:cs="Arial"/>
        </w:rPr>
        <w:t xml:space="preserve"> &amp; </w:t>
      </w:r>
      <w:proofErr w:type="spellStart"/>
      <w:r w:rsidR="007F237D" w:rsidRPr="007F237D">
        <w:rPr>
          <w:rFonts w:cs="Arial"/>
        </w:rPr>
        <w:t>Staniloiu</w:t>
      </w:r>
      <w:proofErr w:type="spellEnd"/>
      <w:r w:rsidR="007F237D" w:rsidRPr="007F237D">
        <w:rPr>
          <w:rFonts w:cs="Arial"/>
        </w:rPr>
        <w:t>, 2011; Spreng et al., 2009)</w:t>
      </w:r>
      <w:r w:rsidR="002A5923">
        <w:fldChar w:fldCharType="end"/>
      </w:r>
    </w:p>
    <w:p w14:paraId="5AABA3E4" w14:textId="77777777" w:rsidR="002F6043" w:rsidRPr="00CA6B30" w:rsidRDefault="002F6043" w:rsidP="002F6043"/>
    <w:p w14:paraId="48C1A860" w14:textId="5B411AAD" w:rsidR="002F6043" w:rsidRPr="00CA6B30" w:rsidRDefault="008D187E" w:rsidP="00351C49">
      <w:pPr>
        <w:pStyle w:val="Ttulo2"/>
      </w:pPr>
      <w:r>
        <w:t>O HIPOCAMPO COMO BIBLIOTECÁRIO</w:t>
      </w:r>
    </w:p>
    <w:p w14:paraId="1C576D6B" w14:textId="5606A071" w:rsidR="002F6043" w:rsidRDefault="002F6043" w:rsidP="002F6043"/>
    <w:p w14:paraId="4C3B5F5F" w14:textId="0BB0AA28" w:rsidR="00E86144" w:rsidRDefault="006036AA" w:rsidP="00E86144">
      <w:pPr>
        <w:ind w:firstLine="720"/>
        <w:rPr>
          <w:rFonts w:cs="Arial"/>
        </w:rPr>
      </w:pPr>
      <w:r w:rsidRPr="00AF4CFC">
        <w:rPr>
          <w:rFonts w:cs="Arial"/>
        </w:rPr>
        <w:t>A ancoragem da experiência social dentro de um "espaço-tempo interno" levanta a questão fundamental de qual mecanismo neural é responsável por essa indexação. Se a memória social é, em sua essência, uma forma de memória episódica, então ela deve, por definição, depender da estrutura cerebral primária responsável pela codificação contextual. O hipocampo, neste cenário, assume o papel central</w:t>
      </w:r>
      <w:r w:rsidR="000B63E8" w:rsidRPr="00AF4CFC">
        <w:rPr>
          <w:rFonts w:cs="Arial"/>
        </w:rPr>
        <w:t>;</w:t>
      </w:r>
      <w:r w:rsidRPr="00AF4CFC">
        <w:rPr>
          <w:rFonts w:cs="Arial"/>
        </w:rPr>
        <w:t xml:space="preserve"> Embora classicamente associado à formação de "mapas cognitivos" para navegação espacial, a literatura contemporânea expandiu essa função, propondo que o hipocampo atua como um sistema geral de processamento de contexto </w:t>
      </w:r>
      <w:r w:rsidR="000B63E8" w:rsidRPr="00AF4CFC">
        <w:rPr>
          <w:rFonts w:cs="Arial"/>
        </w:rPr>
        <w:fldChar w:fldCharType="begin"/>
      </w:r>
      <w:r w:rsidR="00AF086A">
        <w:rPr>
          <w:rFonts w:cs="Arial"/>
        </w:rPr>
        <w:instrText xml:space="preserve"> ADDIN ZOTERO_ITEM CSL_CITATION {"citationID":"2vm4eKzL","properties":{"formattedCitation":"(Smith &amp; Mizumori, 2006)","plainCitation":"(Smith &amp; Mizumori, 2006)","noteIndex":0},"citationItems":[{"id":3826,"uris":["http://zotero.org/users/7052761/items/RCRDK3QB","http://zotero.org/users/7052761/items/WUASRKBJ"],"itemData":{"id":3826,"type":"article-journal","abstract":"Abstract\n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rPr>
          <w:rFonts w:cs="Arial"/>
        </w:rPr>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rPr>
          <w:rFonts w:cs="Arial"/>
        </w:rPr>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rPr>
          <w:rFonts w:cs="Arial"/>
        </w:rPr>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0B63E8" w:rsidRPr="00AF4CFC">
        <w:rPr>
          <w:rFonts w:cs="Arial"/>
        </w:rPr>
        <w:fldChar w:fldCharType="separate"/>
      </w:r>
      <w:r w:rsidR="007F237D" w:rsidRPr="007F237D">
        <w:rPr>
          <w:rFonts w:cs="Arial"/>
        </w:rPr>
        <w:t xml:space="preserve">(Smith &amp; </w:t>
      </w:r>
      <w:proofErr w:type="spellStart"/>
      <w:r w:rsidR="007F237D" w:rsidRPr="007F237D">
        <w:rPr>
          <w:rFonts w:cs="Arial"/>
        </w:rPr>
        <w:t>Mizumori</w:t>
      </w:r>
      <w:proofErr w:type="spellEnd"/>
      <w:r w:rsidR="007F237D" w:rsidRPr="007F237D">
        <w:rPr>
          <w:rFonts w:cs="Arial"/>
        </w:rPr>
        <w:t>, 2006)</w:t>
      </w:r>
      <w:r w:rsidR="000B63E8" w:rsidRPr="00AF4CFC">
        <w:rPr>
          <w:rFonts w:cs="Arial"/>
        </w:rPr>
        <w:fldChar w:fldCharType="end"/>
      </w:r>
      <w:r w:rsidR="000B63E8" w:rsidRPr="00AF4CFC">
        <w:rPr>
          <w:rFonts w:cs="Arial"/>
        </w:rPr>
        <w:t xml:space="preserve">. </w:t>
      </w:r>
      <w:r w:rsidRPr="00AF4CFC">
        <w:rPr>
          <w:rFonts w:cs="Arial"/>
        </w:rPr>
        <w:t>Ele é o "bibliotecário" que organiza e cataloga as memórias episódicas, permitindo não apenas a recordação de um evento, mas também a distinção precisa entre eventos semelhantes.</w:t>
      </w:r>
    </w:p>
    <w:p w14:paraId="2CA6014E" w14:textId="518FC14A" w:rsidR="00E86144" w:rsidRPr="00E86144" w:rsidRDefault="00E86144" w:rsidP="00E86144">
      <w:pPr>
        <w:ind w:firstLine="720"/>
        <w:rPr>
          <w:rFonts w:cs="Arial"/>
        </w:rPr>
      </w:pPr>
      <w:r w:rsidRPr="00E86144">
        <w:rPr>
          <w:rFonts w:cs="Arial"/>
        </w:rPr>
        <w:lastRenderedPageBreak/>
        <w:t xml:space="preserve">Essa expansão funcional reflete uma complexa organização neuroanatômica ao longo do eixo longitudinal e também transversal do hipocampo. A formação hipocampal possui uma arquitetura bem definida que se conecta ao longo de sua anatomia, composta pelo hipocampo (CA1, CA2, CA3), o giro denteado e o complexo </w:t>
      </w:r>
      <w:proofErr w:type="spellStart"/>
      <w:r w:rsidRPr="00E86144">
        <w:rPr>
          <w:rFonts w:cs="Arial"/>
        </w:rPr>
        <w:t>subicular</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{"citationID":"RyNa4ofe","properties":{"formattedCitation":"(Dudai, 2002; {\\i{}The Hippocampus Book}, 2007)","plainCitation":"(Dudai, 2002; The Hippocampus Book, 2007)","noteIndex":0},"citationItems":[{"id":3787,"uris":["http://zotero.org/users/7052761/items/GBX3B3DA","http://zotero.org/users/7052761/items/P2QCZSDN"],"itemData":{"id":3787,"type":"book","abstract":"\"This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id":3842,"uris":["http://zotero.org/users/7052761/items/XZ5EELIW","http://zotero.org/users/7052761/items/3UZFK4LT"],"itemData":{"id":3842,"type":"book","call-number":"612.825","event-place":"Oxford","ISBN":"978-0-19-510027-3","language":"eng","publisher":"Oxford University Press","publisher-place":"Oxford","source":"BnF ISBN","title":"The Hippocampus book","issued":{"date-parts":[["2007"]]}}}],"schema":"https://github.com/citation-style-language/schema/raw/master/csl-citation.json"}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xml:space="preserve">, 2002; </w:t>
      </w:r>
      <w:r w:rsidR="007F237D" w:rsidRPr="007F237D">
        <w:rPr>
          <w:rFonts w:cs="Arial"/>
          <w:i/>
          <w:iCs/>
        </w:rPr>
        <w:t xml:space="preserve">The </w:t>
      </w:r>
      <w:proofErr w:type="spellStart"/>
      <w:r w:rsidR="007F237D" w:rsidRPr="007F237D">
        <w:rPr>
          <w:rFonts w:cs="Arial"/>
          <w:i/>
          <w:iCs/>
        </w:rPr>
        <w:t>Hippocampus</w:t>
      </w:r>
      <w:proofErr w:type="spellEnd"/>
      <w:r w:rsidR="007F237D" w:rsidRPr="007F237D">
        <w:rPr>
          <w:rFonts w:cs="Arial"/>
          <w:i/>
          <w:iCs/>
        </w:rPr>
        <w:t xml:space="preserve"> Book</w:t>
      </w:r>
      <w:r w:rsidR="007F237D" w:rsidRPr="007F237D">
        <w:rPr>
          <w:rFonts w:cs="Arial"/>
        </w:rPr>
        <w:t>, 2007)</w:t>
      </w:r>
      <w:r w:rsidR="007F237D">
        <w:rPr>
          <w:rFonts w:cs="Arial"/>
        </w:rPr>
        <w:fldChar w:fldCharType="end"/>
      </w:r>
      <w:r w:rsidR="007F237D">
        <w:rPr>
          <w:rFonts w:cs="Arial"/>
        </w:rPr>
        <w:t xml:space="preserve">. </w:t>
      </w:r>
      <w:r w:rsidRPr="00E86144">
        <w:rPr>
          <w:rFonts w:cs="Arial"/>
        </w:rPr>
        <w:t>Adicionalmente, o hipocampo é circundado por um</w:t>
      </w:r>
      <w:r>
        <w:rPr>
          <w:rFonts w:cs="Arial"/>
        </w:rPr>
        <w:t>a</w:t>
      </w:r>
      <w:r w:rsidRPr="00E86144">
        <w:rPr>
          <w:rFonts w:cs="Arial"/>
        </w:rPr>
        <w:t xml:space="preserve"> rede de estruturas corticais e subcorticais, sendo o córtex entorrinal a principal forma por onde ocorre o fluxo de informações para o hipocampo através da via </w:t>
      </w:r>
      <w:proofErr w:type="spellStart"/>
      <w:r w:rsidRPr="00E86144">
        <w:rPr>
          <w:rFonts w:cs="Arial"/>
        </w:rPr>
        <w:t>perforante</w:t>
      </w:r>
      <w:proofErr w:type="spellEnd"/>
      <w:r w:rsidRPr="00E86144">
        <w:rPr>
          <w:rFonts w:cs="Arial"/>
        </w:rPr>
        <w:t xml:space="preserve"> </w:t>
      </w:r>
      <w:r w:rsidR="007F237D">
        <w:rPr>
          <w:rFonts w:cs="Arial"/>
        </w:rPr>
        <w:fldChar w:fldCharType="begin"/>
      </w:r>
      <w:r w:rsidR="00AF086A">
        <w:rPr>
          <w:rFonts w:cs="Arial"/>
        </w:rPr>
        <w:instrText xml:space="preserve"> ADDIN ZOTERO_ITEM CSL_CITATION {"citationID":"sYnrygh2","properties":{"formattedCitation":"(Dudai, 2002)","plainCitation":"(Dudai, 2002)","noteIndex":0},"citationItems":[{"id":3787,"uris":["http://zotero.org/users/7052761/items/GBX3B3DA","http://zotero.org/users/7052761/items/P2QCZSDN"],"itemData":{"id":3787,"type":"book","abstract":"\"This is a companion to the language of memory research. It consists of over 130 entries, bound within a coherent conceptual framework. Each entry starts with a definition, or a set of definitions, followed by in-depth and provocative discussion of the origin, meaning, usage and applicability of ideas and problems central to the neuroscience of memory and scientific culture at large. The entries, linked by webs of associations, can be read and enjoyed, and provide a versatile tool kit: a source for definitions, information and further reading; a trigger for contemplation, discussion and experimentation; and an aid to study, teaching and debate in classes and seminars. The text is supported by an extensive reference listing, and there is a comprehensive subject index, incorporating a much wider range of terms relevant to the field.\" \"Memory from A to Z provides a unique, highly valuable introduction to the field of memory for students and researchers approaching the subject for the first time, while at the same time serving and stimulating the more experienced.\"--Jacket","event-place":"Oxford","ISBN":"978-1-4175-9948-6","language":"eng","number-of-pages":"1","publisher":"Oxford University Press","publisher-place":"Oxford","source":"K10plus ISBN","title":"Memory from A to Z: keywords, concepts, and beyond","title-short":"Memory from A to Z","editor":[{"family":"Dudai","given":"Yadin"}],"issued":{"date-parts":[["2002"]]}}}],"schema":"https://github.com/citation-style-language/schema/raw/master/csl-citation.json"}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Dudai</w:t>
      </w:r>
      <w:proofErr w:type="spellEnd"/>
      <w:r w:rsidR="007F237D" w:rsidRPr="007F237D">
        <w:rPr>
          <w:rFonts w:cs="Arial"/>
        </w:rPr>
        <w:t>, 2002)</w:t>
      </w:r>
      <w:r w:rsidR="007F237D">
        <w:rPr>
          <w:rFonts w:cs="Arial"/>
        </w:rPr>
        <w:fldChar w:fldCharType="end"/>
      </w:r>
      <w:r w:rsidR="007F237D">
        <w:rPr>
          <w:rFonts w:cs="Arial"/>
        </w:rPr>
        <w:t xml:space="preserve">. </w:t>
      </w:r>
      <w:r w:rsidRPr="00E86144">
        <w:rPr>
          <w:rFonts w:cs="Arial"/>
        </w:rPr>
        <w:t>Dentro dessa organização estrutural temos a circuitaria integrada do hipocampo denominada classicamente como via trissináptica é caracterizada por projeções vindas do córtex entorrinal para o giro denteado através da via perforante, seguindo para CA3 por meio das fibras musgosas e de CA3 para CA1 através do colateral de Schaffer.</w:t>
      </w:r>
    </w:p>
    <w:p w14:paraId="3062BAF3" w14:textId="4B36C0BC" w:rsidR="00E86144" w:rsidRPr="00AF4CFC" w:rsidRDefault="00E86144" w:rsidP="00E86144">
      <w:pPr>
        <w:ind w:firstLine="720"/>
        <w:rPr>
          <w:rFonts w:cs="Arial"/>
        </w:rPr>
      </w:pPr>
      <w:r w:rsidRPr="00E86144">
        <w:rPr>
          <w:rFonts w:cs="Arial"/>
        </w:rPr>
        <w:t>Além disso, o hipocampo é segmentado ao longo do seu eixo rostro-caudal em regiões dorsal e ventral</w:t>
      </w:r>
      <w:r w:rsidR="007014F4">
        <w:rPr>
          <w:rFonts w:cs="Arial"/>
        </w:rPr>
        <w:t>,</w:t>
      </w:r>
      <w:r w:rsidRPr="00E86144">
        <w:rPr>
          <w:rFonts w:cs="Arial"/>
        </w:rPr>
        <w:t xml:space="preserve"> cada uma com diferentes conexões aferentes e eferentes que refletem suas distintas funções. O </w:t>
      </w:r>
      <w:r w:rsidR="007014F4">
        <w:rPr>
          <w:rFonts w:cs="Arial"/>
        </w:rPr>
        <w:t>hipocampo dorsal</w:t>
      </w:r>
      <w:r w:rsidRPr="00E86144">
        <w:rPr>
          <w:rFonts w:cs="Arial"/>
        </w:rPr>
        <w:t xml:space="preserve"> </w:t>
      </w:r>
      <w:r w:rsidR="007014F4">
        <w:rPr>
          <w:rFonts w:cs="Arial"/>
        </w:rPr>
        <w:t xml:space="preserve">é </w:t>
      </w:r>
      <w:r w:rsidRPr="00E86144">
        <w:rPr>
          <w:rFonts w:cs="Arial"/>
        </w:rPr>
        <w:t xml:space="preserve">mais </w:t>
      </w:r>
      <w:r w:rsidR="007014F4">
        <w:rPr>
          <w:rFonts w:cs="Arial"/>
        </w:rPr>
        <w:t xml:space="preserve">citado quando </w:t>
      </w:r>
      <w:r w:rsidRPr="00E86144">
        <w:rPr>
          <w:rFonts w:cs="Arial"/>
        </w:rPr>
        <w:t xml:space="preserve">associado ao processamento cognitivo, enquanto </w:t>
      </w:r>
      <w:r w:rsidR="007014F4">
        <w:rPr>
          <w:rFonts w:cs="Arial"/>
        </w:rPr>
        <w:t xml:space="preserve">a porção ventral é dita como tendo </w:t>
      </w:r>
      <w:r w:rsidRPr="00E86144">
        <w:rPr>
          <w:rFonts w:cs="Arial"/>
        </w:rPr>
        <w:t>envolvi</w:t>
      </w:r>
      <w:r w:rsidR="007014F4">
        <w:rPr>
          <w:rFonts w:cs="Arial"/>
        </w:rPr>
        <w:t xml:space="preserve">mento </w:t>
      </w:r>
      <w:r w:rsidRPr="00E86144">
        <w:rPr>
          <w:rFonts w:cs="Arial"/>
        </w:rPr>
        <w:t xml:space="preserve">na resposta ao estresse e no processamento emocional </w:t>
      </w:r>
      <w:r w:rsidR="007F237D">
        <w:rPr>
          <w:rFonts w:cs="Arial"/>
        </w:rPr>
        <w:fldChar w:fldCharType="begin"/>
      </w:r>
      <w:r w:rsidR="00AF086A">
        <w:rPr>
          <w:rFonts w:cs="Arial"/>
        </w:rPr>
        <w:instrText xml:space="preserve"> ADDIN ZOTERO_ITEM CSL_CITATION {"citationID":"1MhKhFtF","properties":{"formattedCitation":"(Fanselow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7F237D">
        <w:rPr>
          <w:rFonts w:cs="Arial"/>
        </w:rPr>
        <w:fldChar w:fldCharType="separate"/>
      </w:r>
      <w:r w:rsidR="007F237D" w:rsidRPr="007F237D">
        <w:rPr>
          <w:rFonts w:cs="Arial"/>
        </w:rPr>
        <w:t>(</w:t>
      </w:r>
      <w:proofErr w:type="spellStart"/>
      <w:r w:rsidR="007F237D" w:rsidRPr="007F237D">
        <w:rPr>
          <w:rFonts w:cs="Arial"/>
        </w:rPr>
        <w:t>Fanselow</w:t>
      </w:r>
      <w:proofErr w:type="spellEnd"/>
      <w:r w:rsidR="007F237D" w:rsidRPr="007F237D">
        <w:rPr>
          <w:rFonts w:cs="Arial"/>
        </w:rPr>
        <w:t xml:space="preserve"> &amp; Dong, 2010; Knierim, 2015)</w:t>
      </w:r>
      <w:r w:rsidR="007F237D">
        <w:rPr>
          <w:rFonts w:cs="Arial"/>
        </w:rPr>
        <w:fldChar w:fldCharType="end"/>
      </w:r>
      <w:r w:rsidR="007F237D">
        <w:rPr>
          <w:rFonts w:cs="Arial"/>
        </w:rPr>
        <w:t xml:space="preserve">. </w:t>
      </w:r>
      <w:r w:rsidRPr="00E86144">
        <w:rPr>
          <w:rFonts w:cs="Arial"/>
        </w:rPr>
        <w:t>Essa segmentação funcional sugere que diferentes partes do hipocampo podem contribuir de maneira distinta para a formação e recuperação de memórias sociais, dependendo do contexto emocional e cognitivo da experiência vivida.</w:t>
      </w:r>
    </w:p>
    <w:p w14:paraId="244E0DBB" w14:textId="05F8F86E" w:rsidR="00DE7DB5" w:rsidRDefault="00DE7DB5" w:rsidP="00DE7DB5">
      <w:pPr>
        <w:ind w:firstLine="720"/>
      </w:pPr>
      <w:r>
        <w:t>A concepção clássica do hipocampo como um "mapa cognitivo" é hoje primariamente atribuída à sua porção dorsal</w:t>
      </w:r>
      <w:r w:rsidR="007014F4">
        <w:t>. Essa região,</w:t>
      </w:r>
      <w:r>
        <w:t xml:space="preserve"> em conjunto com o córtex entorrinal medial, é especializado em representações espaciais de alta resolução </w:t>
      </w:r>
      <w:r w:rsidR="008F58F3">
        <w:fldChar w:fldCharType="begin"/>
      </w:r>
      <w:r w:rsidR="00AF086A">
        <w:instrText xml:space="preserve"> ADDIN ZOTERO_ITEM CSL_CITATION {"citationID":"Y5os7HvB","properties":{"formattedCitation":"(Moser et al., 2008)","plainCitation":"(Moser et al., 2008)","noteIndex":0},"citationItems":[{"id":3840,"uris":["http://zotero.org/users/7052761/items/GK54VT4V","http://zotero.org/users/7052761/items/8RJ4LC6F"],"itemData":{"id":3840,"type":"article-journal","abstract":"More than three decades of research have demonstrated a role for hippocampal place cells in representation of the spatial environment in the brain. New studies have shown that place cells are part of a broader circuit for dynamic representation of self-location. A key component of this network is the entorhinal grid cells, which, by virtue of their tessellating firing fields, may provide the elements of a path integration-based neural map. Here we review how place cells and grid cells may form the basis for quantitative spatiotemporal representation of places, routes, and associated experiences during behavior and in memory. Because these cell types have some of the most conspicuous behavioral correlates among neurons in nonsensory cortical systems, and because their spatial firing structure reflects computations internally in the system, studies of entorhinal-hippocampal representations may offer considerable insight into general principles of cortical network dynamics.","container-title":"Annual Review of Neuroscience","DOI":"10.1146/annurev.neuro.31.061307.090723","ISSN":"0147-006X","journalAbbreviation":"Annu Rev Neurosci","language":"eng","note":"PMID: 18284371","page":"69-89","source":"PubMed","title":"Place cells, grid cells, and the brain's spatial representation system","volume":"31","author":[{"family":"Moser","given":"Edvard I."},{"family":"Kropff","given":"Emilio"},{"family":"Moser","given":"May-Britt"}],"issued":{"date-parts":[["2008"]]}}}],"schema":"https://github.com/citation-style-language/schema/raw/master/csl-citation.json"} </w:instrText>
      </w:r>
      <w:r w:rsidR="008F58F3">
        <w:fldChar w:fldCharType="separate"/>
      </w:r>
      <w:r w:rsidR="008F58F3" w:rsidRPr="008F58F3">
        <w:rPr>
          <w:rFonts w:cs="Arial"/>
        </w:rPr>
        <w:t>(Moser et al., 2008)</w:t>
      </w:r>
      <w:r w:rsidR="008F58F3">
        <w:fldChar w:fldCharType="end"/>
      </w:r>
      <w:r>
        <w:t>. Ele opera como um sistema de navegação "métrico", computando distâncias, direções e integrando o movimento do indivíduo para localizar-se precisamente no ambiente. Esta é a base neural do "onde" em seu sentido físico mais fundamental.</w:t>
      </w:r>
    </w:p>
    <w:p w14:paraId="3607582B" w14:textId="6DA26F57" w:rsidR="00F1516F" w:rsidRPr="00F1516F" w:rsidRDefault="00DE7DB5" w:rsidP="00F1516F">
      <w:pPr>
        <w:ind w:firstLine="720"/>
      </w:pPr>
      <w:r>
        <w:t xml:space="preserve">Em contrapartida, o hipocampo ventral opera de forma distinta. Embora mantenha alguma codificação espacial, ela é de resolução mais baixa e está profundamente integrada ao processamento do significado ou valor do contexto </w:t>
      </w:r>
      <w:r w:rsidR="008F58F3" w:rsidRPr="00E86144">
        <w:rPr>
          <w:rFonts w:cs="Arial"/>
        </w:rPr>
        <w:t xml:space="preserve">emocional </w:t>
      </w:r>
      <w:r w:rsidR="008F58F3">
        <w:rPr>
          <w:rFonts w:cs="Arial"/>
        </w:rPr>
        <w:fldChar w:fldCharType="begin"/>
      </w:r>
      <w:r w:rsidR="00AF086A">
        <w:rPr>
          <w:rFonts w:cs="Arial"/>
        </w:rPr>
        <w:instrText xml:space="preserve"> ADDIN ZOTERO_ITEM CSL_CITATION {"citationID":"cjShfjEC","properties":{"formattedCitation":"(Fanselow &amp; Dong, 2010; Knierim, 2015)","plainCitation":"(Fanselow &amp; Dong, 2010; Knierim, 2015)","noteIndex":0},"citationItems":[{"id":3843,"uris":["http://zotero.org/users/7052761/items/NT55D2WB","http://zotero.org/users/7052761/items/UPQ6WVKV"],"itemData":{"id":3843,"type":"article-journal","abstract":"One literature treats the hippocampus as a purely cognitive structure involved in memory; another treats it as a regulator of emotion whose dysfunction leads to psychopathology. We review behavioral, anatomical, and gene expression studies that together support a functional segmentation into three hippocampal compartments: dorsal, intermediate, and ventral. The dorsal hippocampus, which corresponds to the posterior hippocampus in primates, performs primarily cognitive functions. The ventral (anterior in primates) relates to stress, emotion, and affect. Strikingly, gene expression in the dorsal hippocampus correlates with cortical regions involved in information processing, while genes expressed in the ventral hippocampus correlate with regions involved in emotion and stress (amygdala and hypothalamus).","container-title":"Neuron","DOI":"10.1016/j.neuron.2009.11.031","ISSN":"0896-6273","issue":"1","journalAbbreviation":"Neuron","page":"7-19","source":"ScienceDirect","title":"Are the Dorsal and Ventral Hippocampus Functionally Distinct Structures?","volume":"65","author":[{"family":"Fanselow","given":"Michael S."},{"family":"Dong","given":"Hong-Wei"}],"issued":{"date-parts":[["2010",1,14]]}}},{"id":3841,"uris":["http://zotero.org/users/7052761/items/C5CSBGLY","http://zotero.org/users/7052761/items/UKBPAARA"],"itemData":{"id":3841,"type":"article-journal","abstract":"The hippocampus is one of the most thoroughly investigated structures in the brain. Ever since the 1957 report of the case study H.M., who famously lost the ability to form new, declarative memories after surgical removal of the hippocampus and nearby temporal lobe structures to treat intractable epilepsy, the hippocampus has been at the forefront of research into the neurobiological bases of memory. This research led to the discovery in the hippocampus of long-term potentiation, the pre-eminent model of the cellular basis of memory. Furthermore, the discovery of place cells, head direction cells, and grid cells in the rodent hippocampal formation established a firm foundation for the notion that the hippocampus plays a critical role in memory formation by providing the brain with a spatiotemporal framework within which the various sensory, emotional, and cognitive components of an experience are bound together. This framework allows the experience to be stored in such a way that it can be later retrieved as a conscious recollection of that experience.","container-title":"Current Biology","DOI":"10.1016/j.cub.2015.10.049","ISSN":"0960-9822","issue":"23","journalAbbreviation":"Current Biology","page":"R1116-R1121","source":"ScienceDirect","title":"The hippocampus","volume":"25","author":[{"family":"Knierim","given":"James J."}],"issued":{"date-parts":[["2015",12,7]]}}}],"schema":"https://github.com/citation-style-language/schema/raw/master/csl-citation.json"} </w:instrText>
      </w:r>
      <w:r w:rsidR="008F58F3">
        <w:rPr>
          <w:rFonts w:cs="Arial"/>
        </w:rPr>
        <w:fldChar w:fldCharType="separate"/>
      </w:r>
      <w:r w:rsidR="007014F4" w:rsidRPr="007014F4">
        <w:rPr>
          <w:rFonts w:cs="Arial"/>
        </w:rPr>
        <w:t>(</w:t>
      </w:r>
      <w:proofErr w:type="spellStart"/>
      <w:r w:rsidR="007014F4" w:rsidRPr="007014F4">
        <w:rPr>
          <w:rFonts w:cs="Arial"/>
        </w:rPr>
        <w:t>Fanselow</w:t>
      </w:r>
      <w:proofErr w:type="spellEnd"/>
      <w:r w:rsidR="007014F4" w:rsidRPr="007014F4">
        <w:rPr>
          <w:rFonts w:cs="Arial"/>
        </w:rPr>
        <w:t xml:space="preserve"> &amp; Dong, 2010; Knierim, 2015)</w:t>
      </w:r>
      <w:r w:rsidR="008F58F3">
        <w:rPr>
          <w:rFonts w:cs="Arial"/>
        </w:rPr>
        <w:fldChar w:fldCharType="end"/>
      </w:r>
      <w:r>
        <w:t>. O</w:t>
      </w:r>
      <w:r w:rsidR="007014F4">
        <w:t xml:space="preserve"> hipocampo ventral</w:t>
      </w:r>
      <w:r>
        <w:t xml:space="preserve"> possui conexões extensas com </w:t>
      </w:r>
      <w:r>
        <w:lastRenderedPageBreak/>
        <w:t xml:space="preserve">circuitos límbicos, como a amígdala e o córtex pré-frontal medial, áreas cruciais para a avaliação de estímulos emocionais, motivacionais e afetivos. Assim, enquanto o </w:t>
      </w:r>
      <w:r w:rsidR="007014F4">
        <w:t>hipocampo dorsal</w:t>
      </w:r>
      <w:r>
        <w:t xml:space="preserve"> codifica o "mapa" físico, o </w:t>
      </w:r>
      <w:r w:rsidR="007014F4">
        <w:t>ventral</w:t>
      </w:r>
      <w:r>
        <w:t xml:space="preserve"> codifica o "valor" associado a esse mapa, determinando, por exemplo, se um local é seguro, ameaçador ou recompensador</w:t>
      </w:r>
      <w:r w:rsidR="00F1516F">
        <w:t>.</w:t>
      </w:r>
    </w:p>
    <w:p w14:paraId="0E1751C1" w14:textId="772ACDA5" w:rsidR="00DE7DB5" w:rsidRDefault="00DE7DB5" w:rsidP="00AF4CFC">
      <w:pPr>
        <w:ind w:firstLine="720"/>
      </w:pPr>
      <w:r>
        <w:t xml:space="preserve">É precisamente essa função do hipocampo ventral que o posiciona como um substrato neural crítico para a memória social. A memória social exige mais do que saber onde um encontro ocorreu; ela exige a codificação de quem foi encontrado e qual o valor dessa interação (ex: familiar vs. novo, dominante vs. submisso). Estudos seminais, como os de Okuyama e </w:t>
      </w:r>
      <w:r w:rsidR="002579F7">
        <w:t>colaboradores</w:t>
      </w:r>
      <w:r>
        <w:t xml:space="preserve"> (2016), demonstraram que neurônios específicos n</w:t>
      </w:r>
      <w:r w:rsidR="007014F4">
        <w:t>a região ventral do hipocampo</w:t>
      </w:r>
      <w:r>
        <w:t xml:space="preserve"> são essenciais para o armazenamento e a recuperação da memória de reconhecimento social. A inativação dessas células impede o reconhecimento de um co-específico familiar, sem, no entanto, prejudicar a memória espacial para locais.</w:t>
      </w:r>
    </w:p>
    <w:p w14:paraId="0336AF1C" w14:textId="6AC743CC" w:rsidR="00DE7DB5" w:rsidRDefault="00DE7DB5" w:rsidP="00AF4CFC">
      <w:pPr>
        <w:ind w:firstLine="720"/>
      </w:pPr>
      <w:r>
        <w:t xml:space="preserve">Portanto, a visão contemporânea do hipocampo como um sistema geral de processamento contextual </w:t>
      </w:r>
      <w:r w:rsidR="007014F4">
        <w:fldChar w:fldCharType="begin"/>
      </w:r>
      <w:r w:rsidR="00AF086A">
        <w:instrText xml:space="preserve"> ADDIN ZOTERO_ITEM CSL_CITATION {"citationID":"py0MyTB5","properties":{"formattedCitation":"(Eichenbaum, 2017; Smith &amp; Mizumori, 2006)","plainCitation":"(Eichenbaum, 2017; Smith &amp; Mizumori, 2006)","noteIndex":0},"citationItems":[{"id":3829,"uris":["http://zotero.org/users/7052761/items/BR3ZGM62","http://zotero.org/users/7052761/items/GFYSXI2I"],"itemData":{"id":3829,"type":"article-journal","abstract":"There is considerable recent evidence that, in addition to its representation of space, the hippocampus also represents the temporal organization of memories. Time plays a central role in episodic memory, and studies have identified the hippocampus as playing an essential role in the temporal organization of memories in humans and animals. Temporal organization is supported by a gradually changing temporal context signal in the hippocampus, and this changing context signal involves ‘time cells’ in the hippocampus that code sequential moments in temporally organized experiences. Finally, hippocampal temporal context representations involve mechanisms in intrinsic circuitry and oscillatory patterns throughout hippocampal subfields and depend on inputs from parahippocampal cortical areas as well as a widespread temporal processing system in the neocortex.","collection-title":"Memory in time and space","container-title":"Current Opinion in Behavioral Sciences","DOI":"10.1016/j.cobeha.2017.06.010","ISSN":"23521546","journalAbbreviation":"Current Opinion in Behavioral Sciences","language":"en","page":"65-70","source":"DOI.org (Crossref)","title":"Time (and space) in the hippocampus","volume":"17","author":[{"family":"Eichenbaum","given":"Howard"}],"issued":{"date-parts":[["2017",10]]}}},{"id":3826,"uris":["http://zotero.org/users/7052761/items/RCRDK3QB","http://zotero.org/users/7052761/items/WUASRKBJ"],"itemData":{"id":3826,"type":"article-journal","abstract":"Abstract\n            Although most observers agree that the hippocampus has a critical role in learning and memory, there remains considerable debate about the precise functional contribution of the hippocampus to these processes. Two of the most influential accounts hold that the primary function of the hippocampus is to generate cognitive maps and to mediate episodic memory processes. The well</w:instrText>
      </w:r>
      <w:r w:rsidR="00AF086A">
        <w:rPr>
          <w:rFonts w:ascii="Cambria Math" w:hAnsi="Cambria Math" w:cs="Cambria Math"/>
        </w:rPr>
        <w:instrText>‐</w:instrText>
      </w:r>
      <w:r w:rsidR="00AF086A">
        <w:instrText>documented spatial firing patterns (place fields) of hippocampal neurons in rodents, along with the spatial learning impairments observed with hippocampal damage support the cognitive mapping hypothesis. The amnesia for personally experienced events seen in humans with hippocampal damage and the data of animal models, which show severe memory deficits associated with hippocampal lesions, support the episodic memory account. Although an extensive literature supports each of these hypotheses, a specific contribution of place cells to episodic memory has not been clearly demonstrated. Recent data from our laboratory, together with previous findings, indicate that hippocampal place fields and neuronal responses to task</w:instrText>
      </w:r>
      <w:r w:rsidR="00AF086A">
        <w:rPr>
          <w:rFonts w:ascii="Cambria Math" w:hAnsi="Cambria Math" w:cs="Cambria Math"/>
        </w:rPr>
        <w:instrText>‐</w:instrText>
      </w:r>
      <w:r w:rsidR="00AF086A">
        <w:instrText>relevant stimuli are highly sensitive to the context, even when the contexts are defined by abstract task demands rather than the spatial geometry of the environment. On the basis of these findings, it is proposed that place fields reflect a more general context processing function of the hippocampus. Hippocampal context representations could serve to differentiate contexts and prime the relevant memories and behaviors. Since episodic memories, by definition, include information about the time and place where the episode occurred, contextual information is a necessary prerequisite for any episodic memory. Thus, place fields contribute importantly to episodic memory as part of the needed context representations. Additionally, recent findings indicate that hippocampal neurons differentiate contexts at progressively finer levels of detail, suggesting a hierarchical coding scheme which, if combined with temporal information, could provide a means of differentiating memory episodes. © 2006 Wiley</w:instrText>
      </w:r>
      <w:r w:rsidR="00AF086A">
        <w:rPr>
          <w:rFonts w:ascii="Cambria Math" w:hAnsi="Cambria Math" w:cs="Cambria Math"/>
        </w:rPr>
        <w:instrText>‐</w:instrText>
      </w:r>
      <w:r w:rsidR="00AF086A">
        <w:instrText xml:space="preserve">Liss, Inc.","container-title":"Hippocampus","DOI":"10.1002/hipo.20208","ISSN":"1050-9631, 1098-1063","issue":"9","journalAbbreviation":"Hippocampus","language":"en","license":"http://onlinelibrary.wiley.com/termsAndConditions#vor","page":"716-729","source":"DOI.org (Crossref)","title":"Hippocampal place cells, context, and episodic memory","volume":"16","author":[{"family":"Smith","given":"David M."},{"family":"Mizumori","given":"Sheri J.Y."}],"issued":{"date-parts":[["2006",9]]}}}],"schema":"https://github.com/citation-style-language/schema/raw/master/csl-citation.json"} </w:instrText>
      </w:r>
      <w:r w:rsidR="007014F4">
        <w:fldChar w:fldCharType="separate"/>
      </w:r>
      <w:r w:rsidR="007014F4" w:rsidRPr="007014F4">
        <w:rPr>
          <w:rFonts w:cs="Arial"/>
        </w:rPr>
        <w:t>(</w:t>
      </w:r>
      <w:proofErr w:type="spellStart"/>
      <w:r w:rsidR="007014F4" w:rsidRPr="007014F4">
        <w:rPr>
          <w:rFonts w:cs="Arial"/>
        </w:rPr>
        <w:t>Eichenbaum</w:t>
      </w:r>
      <w:proofErr w:type="spellEnd"/>
      <w:r w:rsidR="007014F4" w:rsidRPr="007014F4">
        <w:rPr>
          <w:rFonts w:cs="Arial"/>
        </w:rPr>
        <w:t>, 2017; Smith &amp; Mizumori, 2006)</w:t>
      </w:r>
      <w:r w:rsidR="007014F4">
        <w:fldChar w:fldCharType="end"/>
      </w:r>
      <w:r w:rsidR="007014F4">
        <w:t xml:space="preserve"> </w:t>
      </w:r>
      <w:r>
        <w:t xml:space="preserve">acomoda essa dissociação funcional. O hipocampo atua como um "bibliotecário" neural que organiza e indexa as memórias episódicas em duas frentes: o hipocampo dorsal fornece o "mapa" espacial (o onde físico), enquanto o hipocampo ventral anexa o "significado" social e afetivo a esse mapa (o quem </w:t>
      </w:r>
      <w:proofErr w:type="gramStart"/>
      <w:r>
        <w:t>e</w:t>
      </w:r>
      <w:proofErr w:type="gramEnd"/>
      <w:r>
        <w:t xml:space="preserve"> o porquê da experiência). Essa integração é o que permite a distinção precisa entre eventos semelhantes e a expressão de comportamentos sociais adaptativos dependentes de contexto.</w:t>
      </w:r>
    </w:p>
    <w:p w14:paraId="100E47A9" w14:textId="12D501F6" w:rsidR="006036AA" w:rsidRDefault="006036AA" w:rsidP="000B63E8">
      <w:pPr>
        <w:ind w:firstLine="720"/>
      </w:pPr>
      <w:r>
        <w:t xml:space="preserve">Crucialmente, esse "contexto" não se limita a pistas ambientais estáticas. Investigações recentes demonstram que o hipocampo, especialmente em sua porção ventral, é fundamental para codificar o contexto social </w:t>
      </w:r>
      <w:r w:rsidR="000B63E8">
        <w:fldChar w:fldCharType="begin"/>
      </w:r>
      <w:r w:rsidR="00AF086A">
        <w:instrText xml:space="preserve"> ADDIN ZOTERO_ITEM CSL_CITATION {"citationID":"Te876NFw","properties":{"formattedCitation":"(Wu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t xml:space="preserve">. Esta estrutura não apenas mapeia o espaço físico, mas codifica a conjunção complexa de informações: o </w:t>
      </w:r>
      <w:r w:rsidR="008C4F82">
        <w:t>conspecífico</w:t>
      </w:r>
      <w:r>
        <w:t xml:space="preserve"> (quem), sua localização (onde) e o ambiente em que a interação ocorre </w:t>
      </w:r>
      <w:r w:rsidR="000B63E8">
        <w:fldChar w:fldCharType="begin"/>
      </w:r>
      <w:r w:rsidR="00AF086A">
        <w:instrText xml:space="preserve"> ADDIN ZOTERO_ITEM CSL_CITATION {"citationID":"u0XbWIUJ","properties":{"formattedCitation":"(Wu et al., 2023)","plainCitation":"(Wu et al., 2023)","noteIndex":0},"citationItems":[{"id":3827,"uris":["http://zotero.org/users/7052761/items/9ZAD5SXI","http://zotero.org/users/7052761/items/CZFDFV2A"],"itemData":{"id":3827,"type":"article-journal","abstract":"The hippocampus is critical for contextual memory and has recently been implicated in various kinds of social memory. Traditionally, studies of hippocampal context coding have manipulated elements of the background environment, such as the shape and color of the apparatus. These manipulations produce large shifts in the spatial firing patterns, a phenomenon known as remapping. These findings suggest that the hippocampus encodes and differentiates contexts by generating unique spatial firing patterns for each environment a subject encounters. However, we do not know whether the hippocampus encodes social contexts defined by the presence of particular conspecifics. We examined this by exposing rats to a series of manipulations of the social context, including the presence of familiar male, unfamiliar male and female conspecifics, in order to determine whether remapping is a plausible mechanism for encoding socially-defined contexts. Because the dorsal and ventral regions of the hippocampus are thought to play different roles in spatial and social cognition, we recorded neurons in both regions. Surprisingly, we found little evidence of remapping in response to manipulation of the social context in either the dorsal or ventral hippocampus, although we saw typical remapping in response to changing the background color. This result suggests that remapping is not the primary mechanism for encoding different social contexts. However, we found that a subset of hippocampal neurons fired selectively near the cages that contained the conspecifics, and these responses were most prevalent in the ventral hippocampus. We also found a striking increase in the spatial information content of ventral hippocampal firing patterns. These results indicate that the ventral hippocampus is sensitive to changes in the social context and neurons that respond selectively near the conspecific cages could play an important, if not fully understood role in encoding the conjunction of conspecifics, their location and the environment.","container-title":"Hippocampus","DOI":"10.1002/hipo.23507","ISSN":"1098-1063","issue":"7","journalAbbreviation":"Hippocampus","language":"en","license":"© 2023 Wiley Periodicals LLC.","note":"_eprint: https://onlinelibrary.wiley.com/doi/pdf/10.1002/hipo.23507","page":"830-843","source":"Wiley Online Library","title":"Effects of social context manipulation on dorsal and ventral hippocampal neuronal responses","volume":"33","author":[{"family":"Wu","given":"Wen-Yi"},{"family":"Yiu","given":"Eunice"},{"family":"Ophir","given":"Alexander G."},{"family":"Smith","given":"David M."}],"issued":{"date-parts":[["2023"]]}}}],"schema":"https://github.com/citation-style-language/schema/raw/master/csl-citation.json"} </w:instrText>
      </w:r>
      <w:r w:rsidR="000B63E8">
        <w:fldChar w:fldCharType="separate"/>
      </w:r>
      <w:r w:rsidR="007F237D" w:rsidRPr="007F237D">
        <w:rPr>
          <w:rFonts w:cs="Arial"/>
        </w:rPr>
        <w:t>(Wu et al., 2023)</w:t>
      </w:r>
      <w:r w:rsidR="000B63E8">
        <w:fldChar w:fldCharType="end"/>
      </w:r>
      <w:r w:rsidR="000B63E8">
        <w:t xml:space="preserve">. </w:t>
      </w:r>
      <w:r>
        <w:t>A memória social, portanto, não é uma entidade única, mas sim uma memória dependente de contexto.</w:t>
      </w:r>
    </w:p>
    <w:p w14:paraId="4DB6A940" w14:textId="055B10B3" w:rsidR="006036AA" w:rsidRDefault="006036AA" w:rsidP="006036AA">
      <w:pPr>
        <w:ind w:firstLine="720"/>
      </w:pPr>
      <w:r>
        <w:t>Fica evidente, portanto, que a memória social é um processo dinâmico, dependente da integridade do hipocampo para indexar quem é familiar em qual contexto</w:t>
      </w:r>
      <w:r w:rsidR="00424DA9">
        <w:t xml:space="preserve">. </w:t>
      </w:r>
      <w:r>
        <w:t xml:space="preserve">A avaliação desse fenômeno, que reside na intersecção da cognição espacial e da </w:t>
      </w:r>
      <w:r>
        <w:lastRenderedPageBreak/>
        <w:t>interação social, exige métodos de análise comportamental que possuam a precisão necessária para capturar essas nuances.</w:t>
      </w:r>
    </w:p>
    <w:p w14:paraId="6A6EC4E8" w14:textId="77777777" w:rsidR="000B63E8" w:rsidRPr="002F6043" w:rsidRDefault="000B63E8" w:rsidP="006036AA"/>
    <w:p w14:paraId="61F02C58" w14:textId="3FD9A323" w:rsidR="002F6043" w:rsidRDefault="008D187E" w:rsidP="00351C49">
      <w:pPr>
        <w:pStyle w:val="Ttulo2"/>
      </w:pPr>
      <w:r>
        <w:rPr>
          <w:caps w:val="0"/>
        </w:rPr>
        <w:t>FERRAMENTAS DE IA NA AUTOMATIZAÇÃO DA ANÁLISE COMPORTAMENTAL</w:t>
      </w:r>
    </w:p>
    <w:p w14:paraId="3A2CF211" w14:textId="694F3EEE" w:rsidR="00FA186D" w:rsidRDefault="00FA186D" w:rsidP="00FA186D"/>
    <w:p w14:paraId="1BC8D38B" w14:textId="04CAA572" w:rsidR="00FA186D" w:rsidRDefault="00FA186D" w:rsidP="00E050AE">
      <w:pPr>
        <w:ind w:firstLine="720"/>
      </w:pPr>
      <w:r>
        <w:t xml:space="preserve">Tendo estabelecido que a memória social é um fenômeno complexo, dependente da integração hipocampal do contexto social e espacial, emerge um desafio metodológico fundamental: como medir objetivamente esse comportamento? A quantificação de interações sociais, como a investigação, é historicamente baseada na anotação manual </w:t>
      </w:r>
      <w:r>
        <w:fldChar w:fldCharType="begin"/>
      </w:r>
      <w:r w:rsidR="00AF086A">
        <w:instrText xml:space="preserve"> ADDIN ZOTERO_ITEM CSL_CITATION {"citationID":"Po0HxtEK","properties":{"formattedCitation":"(Egnor &amp; Branson, 2016)","plainCitation":"(Egnor &amp; Branson, 2016)","noteIndex":0},"citationItems":[{"id":3839,"uris":["http://zotero.org/users/7052761/items/IT2F7DM6","http://zotero.org/users/7052761/items/6IQNBXVR"],"itemData":{"id":3839,"type":"article-journal","abstract":"In this review, we discuss the emerging field of computational behavioral analysis—the use of modern methods from computer science and engineering to quantitatively measure animal behavior. We discuss aspects of experiment design important to both obtaining biologically relevant behavioral data and enabling the use of machine vision and learning techniques for automation. These two goals are often in conflict. Restraining or restricting the environment of the animal can simplify automatic behavior quantification, but it can also degrade the quality or alter important aspects of behavior. To enable biologists to design experiments to obtain better behavioral measurements, and computer scientists to pinpoint fruitful directions for algorithm improvement, we review known effects of artificial manipulation of the animal on behavior. We also review machine vision and learning techniques for tracking, feature extraction, automated behavior classification, and automated behavior discovery, the assumptions they make, and the types of data they work best with.","container-title":"Annual Review of Neuroscience","DOI":"10.1146/annurev-neuro-070815-013845","ISSN":"0147-006X, 1545-4126","issue":"Volume 39, 2016","language":"en","note":"publisher: Annual Reviews","page":"217-236","source":"www.annualreviews.org","title":"Computational Analysis of Behavior","volume":"39","author":[{"family":"Egnor","given":"S. E. Roian"},{"family":"Branson","given":"Kristin"}],"issued":{"date-parts":[["2016",7,8]]}}}],"schema":"https://github.com/citation-style-language/schema/raw/master/csl-citation.json"} </w:instrText>
      </w:r>
      <w:r>
        <w:fldChar w:fldCharType="separate"/>
      </w:r>
      <w:r w:rsidRPr="00FA186D">
        <w:rPr>
          <w:rFonts w:cs="Arial"/>
        </w:rPr>
        <w:t>(</w:t>
      </w:r>
      <w:proofErr w:type="spellStart"/>
      <w:r w:rsidRPr="00FA186D">
        <w:rPr>
          <w:rFonts w:cs="Arial"/>
        </w:rPr>
        <w:t>Egnor</w:t>
      </w:r>
      <w:proofErr w:type="spellEnd"/>
      <w:r w:rsidRPr="00FA186D">
        <w:rPr>
          <w:rFonts w:cs="Arial"/>
        </w:rPr>
        <w:t xml:space="preserve"> &amp; </w:t>
      </w:r>
      <w:proofErr w:type="spellStart"/>
      <w:r w:rsidRPr="00FA186D">
        <w:rPr>
          <w:rFonts w:cs="Arial"/>
        </w:rPr>
        <w:t>Branson</w:t>
      </w:r>
      <w:proofErr w:type="spellEnd"/>
      <w:r w:rsidRPr="00FA186D">
        <w:rPr>
          <w:rFonts w:cs="Arial"/>
        </w:rPr>
        <w:t>, 2016)</w:t>
      </w:r>
      <w:r>
        <w:fldChar w:fldCharType="end"/>
      </w:r>
      <w:r>
        <w:t>. Este método, embora validado, é extremamente laborioso, consome tempo e está sujeito à variabilidade e ao viés inter-observador. Mais importante, ele falha em capturar as métricas de alta resolução como a postura exata do animal ou a dinâmica da navegação.</w:t>
      </w:r>
    </w:p>
    <w:p w14:paraId="74123EC7" w14:textId="3F2BDBAA" w:rsidR="00FA186D" w:rsidRDefault="00FA186D" w:rsidP="00FA186D">
      <w:pPr>
        <w:ind w:firstLine="720"/>
      </w:pPr>
      <w:r>
        <w:t xml:space="preserve">Para adquirir dados comportamentais e destilá-los em métricas úteis que possam descrever o comportamento de maneira eficiente e acurada, o emprego de técnicas automatizadas torna-se, portanto, uma ferramenta indispensável. Dentre os paradigmas de memória social, o reconhecimento social se sobressai como um teste chave para avaliar a memória episódica em roedores </w:t>
      </w:r>
      <w:r>
        <w:fldChar w:fldCharType="begin"/>
      </w:r>
      <w:r w:rsidR="00AF086A">
        <w:instrText xml:space="preserve"> ADDIN ZOTERO_ITEM CSL_CITATION {"citationID":"0kQnUITq","properties":{"formattedCitation":"(Lunardi et al., 2021; Okuyama, 2018; Pereira-Caixeta et al., 2016, 2018; Perna et al., 2015)","plainCitation":"(Lunardi et al., 2021; Okuyama, 2018; Pereira-Caixeta et al., 2016, 2018; Perna et al., 2015)","noteIndex":0},"citationItems":[{"id":3701,"uris":["http://zotero.org/users/7052761/items/DGJIS9JP","http://zotero.org/users/7052761/items/EXITZQSG"],"itemData":{"id":3701,"type":"article-journal","abstract":"Social memory (SM) is a key element in social cognition and it encompasses the neural representation of conspecifics, an essential information to guide behavior in a social context. Here we evaluate classical and cutting-edge studies on neurobiology of SM, using as a guiding principle behavioral tasks performed in adult rodents. Our review highlights the relevance of the hippocampus, especially the CA2 region, as a neural substrate for SM and suggest that neural ensembles in the olfactory bulb may also encode SM traces. Compared to other hippocampus-dependent memories, much remains to be done to describe the neurobiological foundations of SM. Nonetheless, we argue that special attention should be paid to neurogenesis. Finally, we pinpoint the remaining open question on whether the hippocampal adult neurogenesis acts through pattern separation to permit the discrimination of highly similar stimuli during behavior.","container-title":"Brain Research Bulletin","DOI":"10.1016/j.brainresbull.2021.03.006","ISSN":"0361-9230","journalAbbreviation":"Brain Research Bulletin","page":"56-66","source":"ScienceDirect","title":"On the novel mechanisms for social memory and the emerging role of neurogenesis","volume":"171","author":[{"family":"Lunardi","given":"Paula"},{"family":"Mansk","given":"Lara M. Z."},{"family":"Jaimes","given":"Laura F."},{"family":"Pereira","given":"Grace S."}],"issued":{"date-parts":[["2021",6,1]]}}},{"id":3830,"uris":["http://zotero.org/users/7052761/items/WETQTZYM","http://zotero.org/users/7052761/items/AIZ4EIFG"],"itemData":{"id":3830,"type":"article-journal","abstract":"Social memory is one of the crucial components of episodic memories. Gregarious animals living in societies utilize social memory to exhibit the appropriate social behaviors such as aggression, avoidance, cooperative behavior, and even mating behavior. However, the neural mechanisms underlying social memory in the hippocampus remains mysterious. Here, I review some evidence from work done in rodents and primates on the brain region(s) and circuits encoding and/or retrieving social memory, as well as a storage for social memory (i.e. social memory engram neurons). Based on our recent findings that neural ensemble in ventral CA1 sub-region of the hippocampus possesses social memory engram, I would discuss the neural network for social information processing in order to encode social memory; and its evolutionary conservation between rodents and human.","collection-title":"Achievements of Japan neuroscience award winners","container-title":"Neuroscience Research","DOI":"10.1016/j.neures.2017.05.007","ISSN":"01680102","journalAbbreviation":"Neuroscience Research","language":"en","page":"17-23","source":"DOI.org (Crossref)","title":"Social memory engram in the hippocampus","volume":"129","author":[{"family":"Okuyama","given":"Teruhiro"}],"issued":{"date-parts":[["2018",4]]}}},{"id":3767,"uris":["http://zotero.org/users/7052761/items/5PFT6M7J","http://zotero.org/users/7052761/items/UJ3T7X8A"],"itemData":{"id":3767,"type":"article-journal","abstract":"Hippocampus-dependent memories, such as social recognition (SRM), are modulated by neurogenesis. However, the precise role of newborn neurons in social memory processing is still unknown. We showed previously that 1 week of enriched environment (EE) is sufficient to increase neurogenesis in the hippocampus (HIP) and the olfactory bulb (OB) of mice. Here, we tested the hypothesis that 1 week of EE would enhance SRM persistence and strength. In addition, as brain-derived neurotrophic factor (BDNF) may mediate some of the neurogenesis effects on memory, we also tested if 1 week of EE would increase BDNF expression in the HIP and OB. We also predicted that neurogenesis inhibition would block the gain of function caused by EE on both SRM and BDNF expression. We found that EE increased BDNF expression in the HIP and OB of mice; at the same time, it allowed SRM to last longer. In addition, mice on EE had their SRM unaffected by memory consolidation interferences. As we predicted, treatment with the anti-mitotic drug AraC blocked EE effects on SRM. Surprisingly, neurogenesis inhibition did not affect the BDNF expression, increased by EE. Together, our results suggest that newborn neurons improve SRM persistence through a BDNF-independent mechanism. Interestingly, this study on social memory uncovered an unexpected dissociation between the effect of adult neurogenesis and BDNF expression on memory persistence, reassuring the idea that not all neurogenesis effects on memory are BDNF-dependent.","container-title":"Molecular Neurobiology","DOI":"10.1007/s12035-016-9922-2","ISSN":"1559-1182","issue":"5","journalAbbreviation":"Mol Neurobiol","language":"en","page":"3309-3316","source":"Springer Link","title":"Neurogenesis Inhibition Prevents Enriched Environment to Prolong and Strengthen Social Recognition Memory, But Not to Increase BDNF Expression","volume":"54","author":[{"family":"Pereira-Caixeta","given":"Ana Raquel"},{"family":"Guarnieri","given":"Leonardo O."},{"family":"Pena","given":"Roberta R."},{"family":"Dias","given":"Thomáz L."},{"family":"Pereira","given":"Grace Schenatto"}],"issued":{"date-parts":[["2016",5,10]]}}},{"id":3725,"uris":["http://zotero.org/users/7052761/items/YHMCKWHZ","http://zotero.org/users/7052761/items/MWKJ8IL2"],"itemData":{"id":3725,"type":"article-journal","abstract":"Although the functional role for newborn neurons in neural circuits is still matter of investigation, there is no doubt that neurogenesis modulates learning and memory in rodents. In general, boosting neurogenesis before learning, using genetic-target tools or drugs, improves hippocampus-dependent memories. However, inhibiting neurogenesis may yield contradictory results depending on the type of memory evaluated. Here we tested the hypothesis that inhibiting constitutive neurogenesis would compromise social recognition memory (SRM). Male Swiss mice were submitted to three distinct procedures to inhibit neurogenesis: (1) intra-cerebral infusion of Cystosine-β-D-Arabinofuranoside (AraC); (2) intra-peritoneal injection of temozolomide (TMZ) and (3) cranial gamma irradiation. All three methods decreased cell proliferation and neurogenesis in the dentate gyrus of the dorsal (dDG) and ventral hippocampus (vDG), and the olfactory bulb (OB). However, the percentage inhibition diverged between methods and brain regions. Ara-C, TMZ and gamma irradiation impaired SRM, though only gamma irradiation did not cause side effects on weight gain, locomotor activity and anxiety. Finally, we examined the contribution of cell proliferation in vDG, dDG and OB to SRM. The percent of inhibition in the dDG correlates with SRM, independently of the method utilized. This correlation was observed for granular cell layer of OB and vDG, only when the inhibition was induced by gamma irradiation. Animal’s performance was restrained by the inhibition of dDG cell proliferation, suggesting that cell proliferation in the dDG has a greater contribution to SRM. Altogether, our results demonstrate that SRM, similarly to other hippocampus-dependent memories, has its formation impaired by reducing constitutive neurogenesis.","container-title":"Neurobiology of Learning and Memory","DOI":"10.1016/j.nlm.2018.06.014","ISSN":"1074-7427","journalAbbreviation":"Neurobiology of Learning and Memory","language":"en","page":"92-103","source":"ScienceDirect","title":"Inhibiting constitutive neurogenesis compromises long-term social recognition memory","volume":"155","author":[{"family":"Pereira-Caixeta","given":"Ana Raquel"},{"family":"Guarnieri","given":"Leonardo O."},{"family":"Medeiros","given":"Daniel C."},{"family":"Mendes","given":"Eduardo M.A.M."},{"family":"Ladeira","given":"Luiz C.D."},{"family":"Pereira","given":"Márcio T."},{"family":"Moraes","given":"Márcio F.D."},{"family":"Pereira","given":"Grace S."}],"issued":{"date-parts":[["2018",11]]}}},{"id":3712,"uris":["http://zotero.org/users/7052761/items/XNVX6STX","http://zotero.org/users/7052761/items/DVLLKZDV"],"itemData":{"id":3712,"type":"article-journal","abstract":"The present study was designed to further investigate the nature of stimuli and the timing of their presentation, which can induce retroactive interference with social recognition memory in mice. In accordance with our previous observations, confrontation with an unfamiliar conspecific juvenile 3h and 6h, but not 22h, after the initial learning session resulted in retroactive interference. The same effect was observed with the exposure to both enantiomers of the monomolecular odour carvone, and with a novel object. Exposure to a loud tone (12KHz, 90dB) caused retroactive interference at 6h, but not 3h and 22h, after sampling. Our data show that retroactive interference of social recognition memory can be induced by exposing the experimental subjects to the defined stimuli presented &lt;22h after learning in their home cage. The distinct interference triggered by the tone presentation at 6h after sampling may be linked to the intrinsic aversiveness of the loud tone and suggests that at this time point memory consolidation is particularly sensitive to stress.","container-title":"Physiology &amp;amp; Behavior","DOI":"10.1016/j.physbeh.2015.02.029","ISSN":"0031-9384","journalAbbreviation":"Physiology &amp;amp; Behavior","language":"en","page":"10-14","source":"ScienceDirect","title":"Timing of presentation and nature of stimuli determine retroactive interference with social recognition memory in mice","volume":"143","author":[{"family":"Perna","given":"Judith Camats"},{"family":"Wotjak","given":"Carsten T."},{"family":"Stork","given":"Oliver"},{"family":"Engelmann","given":"Mario"}],"issued":{"date-parts":[["2015",5]]}}}],"schema":"https://github.com/citation-style-language/schema/raw/master/csl-citation.json"} </w:instrText>
      </w:r>
      <w:r>
        <w:fldChar w:fldCharType="separate"/>
      </w:r>
      <w:r w:rsidRPr="00FA186D">
        <w:rPr>
          <w:rFonts w:cs="Arial"/>
        </w:rPr>
        <w:t>(</w:t>
      </w:r>
      <w:proofErr w:type="spellStart"/>
      <w:r w:rsidRPr="00FA186D">
        <w:rPr>
          <w:rFonts w:cs="Arial"/>
        </w:rPr>
        <w:t>Lunardi</w:t>
      </w:r>
      <w:proofErr w:type="spellEnd"/>
      <w:r w:rsidRPr="00FA186D">
        <w:rPr>
          <w:rFonts w:cs="Arial"/>
        </w:rPr>
        <w:t xml:space="preserve"> et al., 2021; Okuyama, 2018; Pereira-Caixeta et al., 2016, 2018; Perna et al., 2015)</w:t>
      </w:r>
      <w:r>
        <w:fldChar w:fldCharType="end"/>
      </w:r>
      <w:r>
        <w:t>. Embora seja uma tarefa conceitualmente simples, sua análise apresenta desafios, especialmente na extração da métrica principal: a investigação social.</w:t>
      </w:r>
    </w:p>
    <w:p w14:paraId="30912D36" w14:textId="302E242E" w:rsidR="00FA186D" w:rsidRDefault="00FA186D" w:rsidP="00FA186D">
      <w:pPr>
        <w:ind w:firstLine="720"/>
      </w:pPr>
      <w:r>
        <w:t xml:space="preserve">O avanço recente nas técnicas de estimativa de pose por meio de redes neurais artificiais tornou possível a análise detalhada e objetiva do comportamento animal. Ferramentas como o DeepLabCut (DLC) oferecem uma base sólida para que métricas comportamentais sejam extraídas de maneira eficiente e, crucialmente, indistinguível da análise realizada por um experimentador humano treinado </w:t>
      </w:r>
      <w:r>
        <w:fldChar w:fldCharType="begin"/>
      </w:r>
      <w:r w:rsidR="00AF086A">
        <w:instrText xml:space="preserve"> ADDIN ZOTERO_ITEM CSL_CITATION {"citationID":"roY8jWER","properties":{"formattedCitation":"(Mathis et al., 2018; Nath et al., 2019)","plainCitation":"(Mathis et al., 2018; Nath et al., 2019)","noteIndex":0},"citationItems":[{"id":3836,"uris":["http://zotero.org/users/7052761/items/CTYTY6NA","http://zotero.org/users/7052761/items/BI7XCLPB"],"itemData":{"id":3836,"type":"article-journal","abstract":"Quantifying behavior is crucial for many applications in neuroscience. Videography provides easy methods for the observation and recording of animal behavior in diverse settings, yet extracting particular aspects of a behavior for further analysis can be highly time consuming. In motor control studies, humans or other animals are often marked with reflective markers to assist with computer-based tracking, but markers are intrusive, and the number and location of the markers must be determined a priori. Here we present an efficient method for markerless pose estimation based on transfer learning with deep neural networks that achieves excellent results with minimal training data. We demonstrate the versatility of this framework by tracking various body parts in multiple species across a broad collection of behaviors. Remarkably, even when only a small number of frames are labeled (~200), the algorithm achieves excellent tracking performance on test frames that is comparable to human accuracy.","container-title":"Nature Neuroscience","DOI":"10.1038/s41593-018-0209-y","ISSN":"1546-1726","issue":"9","journalAbbreviation":"Nat Neurosci","language":"en","license":"2018 The Author(s)","note":"publisher: Nature Publishing Group","page":"1281-1289","source":"www.nature.com","title":"DeepLabCut: markerless pose estimation of user-defined body parts with deep learning","title-short":"DeepLabCut","volume":"21","author":[{"family":"Mathis","given":"Alexander"},{"family":"Mamidanna","given":"Pranav"},{"family":"Cury","given":"Kevin M."},{"family":"Abe","given":"Taiga"},{"family":"Murthy","given":"Venkatesh N."},{"family":"Mathis","given":"Mackenzie Weygandt"},{"family":"Bethge","given":"Matthias"}],"issued":{"date-parts":[["2018",9]]}}},{"id":3838,"uris":["http://zotero.org/users/7052761/items/FUT53JID","http://zotero.org/users/7052761/items/JADZ7DAE"],"itemData":{"id":3838,"type":"article-journal","abstract":"Noninvasive behavioral tracking of animals during experiments is critical to many scientific pursuits. Extracting the poses of animals without using markers is often essential to measuring behavioral effects in biomechanics, genetics, ethology, and neuroscience. However, extracting detailed poses without markers in dynamically changing backgrounds has been challenging. We recently introduced an open-source toolbox called DeepLabCut that builds on a state-of-the-art human pose-estimation algorithm to allow a user to train a deep neural network with limited training data to precisely track user-defined features that match human labeling accuracy. Here, we provide an updated toolbox, developed as a Python package, that includes new features such as graphical user interfaces (GUIs), performance improvements, and active-learning-based network refinement. We provide a step-by-step procedure for using DeepLabCut that guides the user in creating a tailored, reusable analysis pipeline with a graphical processing unit (GPU) in 1–12 h (depending on frame size). Additionally, we provide Docker environments and Jupyter Notebooks that can be run on cloud resources such as Google Colaboratory.","container-title":"Nature Protocols","DOI":"10.1038/s41596-019-0176-0","ISSN":"1750-2799","issue":"7","journalAbbreviation":"Nat Protoc","language":"en","license":"2019 The Author(s), under exclusive licence to Springer Nature Limited","note":"publisher: Nature Publishing Group","page":"2152-2176","source":"www.nature.com","title":"Using DeepLabCut for 3D markerless pose estimation across species and behaviors","volume":"14","author":[{"family":"Nath","given":"Tanmay"},{"family":"Mathis","given":"Alexander"},{"family":"Chen","given":"An Chi"},{"family":"Patel","given":"Amir"},{"family":"Bethge","given":"Matthias"},{"family":"Mathis","given":"Mackenzie Weygandt"}],"issued":{"date-parts":[["2019",7]]}}}],"schema":"https://github.com/citation-style-language/schema/raw/master/csl-citation.json"} </w:instrText>
      </w:r>
      <w:r>
        <w:fldChar w:fldCharType="separate"/>
      </w:r>
      <w:r w:rsidR="0069643E" w:rsidRPr="0069643E">
        <w:rPr>
          <w:rFonts w:cs="Arial"/>
        </w:rPr>
        <w:t>(</w:t>
      </w:r>
      <w:proofErr w:type="spellStart"/>
      <w:r w:rsidR="0069643E" w:rsidRPr="0069643E">
        <w:rPr>
          <w:rFonts w:cs="Arial"/>
        </w:rPr>
        <w:t>Mathis</w:t>
      </w:r>
      <w:proofErr w:type="spellEnd"/>
      <w:r w:rsidR="0069643E" w:rsidRPr="0069643E">
        <w:rPr>
          <w:rFonts w:cs="Arial"/>
        </w:rPr>
        <w:t xml:space="preserve"> et al., 2018; Nath et al., 2019)</w:t>
      </w:r>
      <w:r>
        <w:fldChar w:fldCharType="end"/>
      </w:r>
      <w:r>
        <w:t>. Essa abordagem permite a extração de pontos-chave (como focinho, orelhas e centro do corpo) quadro a quadro, possibilitando a quantificação de dinâmicas complexas que a análise manual não permite.</w:t>
      </w:r>
    </w:p>
    <w:p w14:paraId="5EEB1AFE" w14:textId="77777777" w:rsidR="002F6043" w:rsidRPr="00462D8B" w:rsidRDefault="002F6043" w:rsidP="002F6043"/>
    <w:p w14:paraId="3B8122C9" w14:textId="50A3258E" w:rsidR="00465C19" w:rsidRDefault="00465C19" w:rsidP="008C05D2">
      <w:pPr>
        <w:pStyle w:val="Ttulo1"/>
      </w:pPr>
      <w:r>
        <w:lastRenderedPageBreak/>
        <w:t>JUSTIFICATIVA</w:t>
      </w:r>
    </w:p>
    <w:p w14:paraId="06A3B430" w14:textId="45CFC5CC" w:rsidR="00C914E6" w:rsidRDefault="00C914E6" w:rsidP="00260BB1"/>
    <w:p w14:paraId="58AE6327" w14:textId="78F51315" w:rsidR="0069643E" w:rsidRDefault="0069643E" w:rsidP="0069643E">
      <w:pPr>
        <w:ind w:firstLine="720"/>
      </w:pPr>
      <w:r>
        <w:t xml:space="preserve">A memória episódica, por definição, é </w:t>
      </w:r>
      <w:proofErr w:type="spellStart"/>
      <w:r>
        <w:t>multi-componente</w:t>
      </w:r>
      <w:proofErr w:type="spellEnd"/>
      <w:r>
        <w:t xml:space="preserve"> </w:t>
      </w:r>
      <w:r>
        <w:fldChar w:fldCharType="begin"/>
      </w:r>
      <w:r w:rsidR="00AF086A">
        <w:instrText xml:space="preserve"> ADDIN ZOTERO_ITEM CSL_CITATION {"citationID":"ERSpbmsr","properties":{"formattedCitation":"(Tulving, 1992, 2002)","plainCitation":"(Tulving, 1992, 2002)","noteIndex":0},"citationItems":[{"id":3824,"uris":["http://zotero.org/users/7052761/items/BGLRWWWQ","http://zotero.org/users/7052761/items/YMRAKFCR"],"itemData":{"id":3824,"type":"book","collection-number":"2","collection-title":"Oxford psychology series","edition":"Reprinted","event-place":"Oxford","ISBN":"978-0-19-852102-0","language":"eng","number-of-pages":"351","publisher":"Clarendon Press","publisher-place":"Oxford","source":"K10plus ISBN","title":"Elements of episodic memory","author":[{"family":"Tulving","given":"Endel"}],"issued":{"date-parts":[["1992"]]}}},{"id":3832,"uris":["http://zotero.org/users/7052761/items/W8DZMFN2","http://zotero.org/users/7052761/items/66XZ5RKQ"],"itemData":{"id":3832,"type":"article-journal","abstract":"[Figure: see text]\n            ▪ Abstract  Episodic memory is a neurocognitive (brain/mind) system, uniquely different from other memory systems, that enables human beings to remember past experiences. The notion of episodic memory was first proposed some 30 years ago. At that time it was defined in terms of materials and tasks. It was subsequently refined and elaborated in terms of ideas such as self, subjective time, and autonoetic consciousness. This chapter provides a brief history of the concept of episodic memory, describes how it has changed (indeed greatly changed) since its inception, considers criticisms of it, and then discusses supporting evidence provided by (a) neuropsychological studies of patterns of memory impairment caused by brain damage, and (b) functional neuroimaging studies of patterns of brain activity of normal subjects engaged in various memory tasks. I also suggest that episodic memory is a true, even if as yet generally unappreciated, marvel of nature.","container-title":"Annual Review of Psychology","DOI":"10.1146/annurev.psych.53.100901.135114","ISSN":"0066-4308, 1545-2085","issue":"1","journalAbbreviation":"Annu. Rev. Psychol.","language":"en","page":"1-25","source":"DOI.org (Crossref)","title":"Episodic Memory: From Mind to Brain","title-short":"Episodic Memory","volume":"53","author":[{"family":"Tulving","given":"Endel"}],"issued":{"date-parts":[["2002",2]]}}}],"schema":"https://github.com/citation-style-language/schema/raw/master/csl-citation.json"} </w:instrText>
      </w:r>
      <w:r>
        <w:fldChar w:fldCharType="separate"/>
      </w:r>
      <w:r w:rsidRPr="0069643E">
        <w:rPr>
          <w:rFonts w:cs="Arial"/>
        </w:rPr>
        <w:t>(Tulving, 1992, 2002)</w:t>
      </w:r>
      <w:r>
        <w:fldChar w:fldCharType="end"/>
      </w:r>
      <w:r>
        <w:t>, integrando os elementos centrais que constituem uma experiência: "o quê" (um evento ou objeto), "onde" (o contexto espacial), "quando" (o contexto temporal) e, em espécies sociais, "quem" (o conspecífico). Na neurociência comportamental, a complexidade dessa integração levou ao desenvolvimento de paradigmas que permitem dissociar e avaliar esses componentes de forma controlada. Para este fim, o teste de reconhecimento de objetos é amplamente utilizado para investigar o componente "o quê", enquanto o teste de reconhecimento social se estabeleceu como a ferramenta padrão para avaliar especificamente o componente "quem" (Engelmann, 2009; Perna et al., 2015).</w:t>
      </w:r>
    </w:p>
    <w:p w14:paraId="76320D48" w14:textId="04139107" w:rsidR="0069643E" w:rsidRDefault="0069643E" w:rsidP="0069643E">
      <w:pPr>
        <w:ind w:firstLine="720"/>
      </w:pPr>
      <w:r>
        <w:t>Como o foco desta dissertação recai sobre a interação crítica entre os componentes "quem" e "onde" o teste de reconhecimento social se mostra como uma ferramenta robusta, embora a literatura que investiga como a memória social é modulada pelo contexto espacial ainda é incipiente. Sabe-se que o hipocampo, especificamente a região CA2, é altamente sensível à novidade social. Estudos de eletrofisiologia demonstraram que a mera apresentação de um estímulo social novo induz o remapeamento global dos campos de lugar em CA2, um efeito não observado em CA1 (Alexander et al., 2005; Wu et al., 2023). Isso sugere uma codificação neural especializada para o "contexto social".</w:t>
      </w:r>
    </w:p>
    <w:p w14:paraId="6C6FAB4F" w14:textId="507DC5A1" w:rsidR="0069643E" w:rsidRDefault="0069643E" w:rsidP="0069643E">
      <w:pPr>
        <w:ind w:firstLine="720"/>
      </w:pPr>
      <w:r>
        <w:t>No entanto, esses estudos focaram em como um estímulo social altera a representação neural de um espaço. A questão inversa, e central para a memória episódica, permanece largamente inexplorada: como uma mudança no contexto espacial impacta a evocação da memória social? O animal é capaz de reconhecer um indivíduo familiar se o encontro ocorrer em um local completamente novo? Esta é uma lacuna crítica, pois, como aponta uma revisão recente (Cum et al., 2024), a neurobiologia da memória social, particularmente sua integração multissensorial com pistas contextuais ambientais, ainda é pouco compreendida.</w:t>
      </w:r>
    </w:p>
    <w:p w14:paraId="4EE402DE" w14:textId="4C8974CD" w:rsidR="0069643E" w:rsidRDefault="0069643E" w:rsidP="0069643E">
      <w:pPr>
        <w:ind w:firstLine="720"/>
      </w:pPr>
      <w:r>
        <w:t xml:space="preserve">Portanto, a presente dissertação se justifica pela necessidade de preencher essa lacuna, investigando experimentalmente como a evocação da memória social ("quem") </w:t>
      </w:r>
      <w:r>
        <w:lastRenderedPageBreak/>
        <w:t>é dependente da estabilidade do contexto ("onde"). Para dissecar essa interação, é imperativo não apenas um desenho experimental que manipule ambas as variáveis, mas também uma metodologia de análise comportamental capaz de capturar as nuances dessa interação de forma objetiva e precisa, justificando o desenvolvimento de ferramentas de análise automatizadas.</w:t>
      </w:r>
    </w:p>
    <w:p w14:paraId="5052CD9D" w14:textId="77777777" w:rsidR="0069643E" w:rsidRDefault="0069643E" w:rsidP="0069643E"/>
    <w:p w14:paraId="404D01CA" w14:textId="514450B4" w:rsidR="00462D8B" w:rsidRPr="00462D8B" w:rsidRDefault="00465C19" w:rsidP="00C914E6">
      <w:pPr>
        <w:pStyle w:val="Ttulo1"/>
      </w:pPr>
      <w:r>
        <w:t>OBJETIVOS</w:t>
      </w:r>
    </w:p>
    <w:p w14:paraId="316F6A9F" w14:textId="1EBCC594" w:rsidR="005E4CC1" w:rsidRDefault="005E4CC1" w:rsidP="005E4CC1">
      <w:pPr>
        <w:pStyle w:val="Ttulo2"/>
      </w:pPr>
      <w:r>
        <w:t>OBJETIVO GERAL</w:t>
      </w:r>
    </w:p>
    <w:p w14:paraId="1A412463" w14:textId="3FCCDE0D" w:rsidR="006057BE" w:rsidRDefault="006057BE" w:rsidP="005E4CC1">
      <w:pPr>
        <w:ind w:firstLine="720"/>
      </w:pPr>
      <w:r>
        <w:t>Investigar a dependência contextual da memória de reconhecimento social, analisando como a alteração do contexto espacial ("onde") impacta a evocação da memória para um conspecífico familiar ("quem") em roedores.</w:t>
      </w:r>
    </w:p>
    <w:p w14:paraId="1173D546" w14:textId="7D6860DA" w:rsidR="006057BE" w:rsidRDefault="006057BE" w:rsidP="005E4CC1"/>
    <w:p w14:paraId="28588EC5" w14:textId="6AD1E751" w:rsidR="005E4CC1" w:rsidRDefault="005E4CC1" w:rsidP="005E4CC1">
      <w:pPr>
        <w:pStyle w:val="Ttulo2"/>
      </w:pPr>
      <w:r>
        <w:t>OBJETIVOS ESPECÍFICOS</w:t>
      </w:r>
    </w:p>
    <w:p w14:paraId="11A3EF3C" w14:textId="77777777" w:rsidR="005E4CC1" w:rsidRPr="005E4CC1" w:rsidRDefault="005E4CC1" w:rsidP="005E4CC1"/>
    <w:p w14:paraId="23C9876B" w14:textId="6B30878B" w:rsidR="006057BE" w:rsidRDefault="006057BE" w:rsidP="005E4CC1">
      <w:pPr>
        <w:pStyle w:val="PargrafodaLista"/>
        <w:numPr>
          <w:ilvl w:val="0"/>
          <w:numId w:val="4"/>
        </w:numPr>
      </w:pPr>
      <w:r>
        <w:t>Implementar e validar um sistema de análise comportamental automatizada, baseado em redes neurais artificiais (DeepLabCut), para quantificar objetivamente e com alta resolução as métricas de investigação social durante o teste de reconhecimento social.</w:t>
      </w:r>
    </w:p>
    <w:p w14:paraId="055CD510" w14:textId="77777777" w:rsidR="006057BE" w:rsidRDefault="006057BE" w:rsidP="005E4CC1"/>
    <w:p w14:paraId="55667B56" w14:textId="4D706070" w:rsidR="006057BE" w:rsidRDefault="006057BE" w:rsidP="005E4CC1">
      <w:pPr>
        <w:pStyle w:val="PargrafodaLista"/>
        <w:numPr>
          <w:ilvl w:val="0"/>
          <w:numId w:val="4"/>
        </w:numPr>
      </w:pPr>
      <w:r>
        <w:t>Estabelecer a linha de base da memória de reconhecimento social, avaliando a capacidade dos animais de discriminar entre um conspecífico familiar e um novo quando o teste ocorre em um contexto espacial estável e familiar.</w:t>
      </w:r>
    </w:p>
    <w:p w14:paraId="579678BE" w14:textId="77777777" w:rsidR="006057BE" w:rsidRDefault="006057BE" w:rsidP="005E4CC1"/>
    <w:p w14:paraId="42A2FD72" w14:textId="0D749B24" w:rsidR="006057BE" w:rsidRDefault="006057BE" w:rsidP="005E4CC1">
      <w:pPr>
        <w:pStyle w:val="PargrafodaLista"/>
        <w:numPr>
          <w:ilvl w:val="0"/>
          <w:numId w:val="4"/>
        </w:numPr>
      </w:pPr>
      <w:r>
        <w:t>Determinar experimentalmente o impacto da mudança do contexto espacial na evocação da memória social, comparando o desempenho no reconhecimento do conspecífico familiar quando o reencontro ocorre em um ambiente novo versus o ambiente familiar original.</w:t>
      </w:r>
    </w:p>
    <w:p w14:paraId="01E1D1E3" w14:textId="77777777" w:rsidR="006057BE" w:rsidRDefault="006057BE" w:rsidP="005E4CC1"/>
    <w:p w14:paraId="22CE9F0C" w14:textId="40AE2628" w:rsidR="007014F4" w:rsidRPr="00F1516F" w:rsidRDefault="006057BE" w:rsidP="005E4CC1">
      <w:pPr>
        <w:pStyle w:val="PargrafodaLista"/>
        <w:numPr>
          <w:ilvl w:val="0"/>
          <w:numId w:val="4"/>
        </w:numPr>
      </w:pPr>
      <w:r w:rsidRPr="00F1516F">
        <w:t xml:space="preserve">Caracterizar as estratégias comportamentais e os padrões de navegação dos animais durante a evocação da memória social nos diferentes contextos (familiar </w:t>
      </w:r>
      <w:r w:rsidRPr="00F1516F">
        <w:lastRenderedPageBreak/>
        <w:t>vs. novo), utilizando os dados de alta resolução extraídos pela ferramenta de análise automatizada.</w:t>
      </w:r>
    </w:p>
    <w:p w14:paraId="60509618" w14:textId="77777777" w:rsidR="005E4CC1" w:rsidRDefault="005E4CC1" w:rsidP="005E4CC1"/>
    <w:p w14:paraId="1DAFACE4" w14:textId="14A54181" w:rsidR="00465C19" w:rsidRDefault="00465C19" w:rsidP="008C05D2">
      <w:pPr>
        <w:pStyle w:val="Ttulo1"/>
      </w:pPr>
      <w:r>
        <w:t>MATERIAIS E MÉTODOS</w:t>
      </w:r>
    </w:p>
    <w:p w14:paraId="7FA5BF35" w14:textId="77777777" w:rsidR="007014F4" w:rsidRPr="007014F4" w:rsidRDefault="007014F4" w:rsidP="007014F4"/>
    <w:p w14:paraId="250DB05C" w14:textId="765DBB70" w:rsidR="007014F4" w:rsidRDefault="00260BB1" w:rsidP="00351C49">
      <w:pPr>
        <w:pStyle w:val="Ttulo2"/>
      </w:pPr>
      <w:r>
        <w:t>ANIMAIS</w:t>
      </w:r>
    </w:p>
    <w:p w14:paraId="78940984" w14:textId="77777777" w:rsidR="007014F4" w:rsidRPr="007014F4" w:rsidRDefault="007014F4" w:rsidP="007014F4"/>
    <w:p w14:paraId="43E03065" w14:textId="0E26E55D" w:rsidR="00C914E6" w:rsidRDefault="00C914E6" w:rsidP="00C914E6">
      <w:pPr>
        <w:ind w:firstLine="720"/>
      </w:pPr>
      <w:r>
        <w:t>Todos os procedimentos experimentais e o manejo dos animais seguiram as diretrizes éticas e foram previamente aprovados pela Comissão de Ética no Uso de Animais (CEUA) da Universidade Federal de Minas Gerais - UFMG sob o protocolo de licença número 94/2024 (Anexo).</w:t>
      </w:r>
    </w:p>
    <w:p w14:paraId="3B34C30D" w14:textId="4A9E3097" w:rsidR="00C914E6" w:rsidRDefault="00C914E6" w:rsidP="00C914E6">
      <w:pPr>
        <w:ind w:firstLine="720"/>
      </w:pPr>
      <w:r>
        <w:t>Foram utilizados camundongos machos da linhagem C57BL/6, provenientes do biotério central da UFMG e realocados para às instalações do biotério de experimentação exclusivo para camundongos do Departamento de Fisiologia e Biofísica, e antes do início de qualquer manipulação experimental, os animais passaram por um período de aclimatação de, no mínimo, uma semana para minimizar o estresse do transporte e garantir a adaptação ao novo ambiente.</w:t>
      </w:r>
    </w:p>
    <w:p w14:paraId="722BA37C" w14:textId="26CF876B" w:rsidR="00C914E6" w:rsidRDefault="00C914E6" w:rsidP="00C914E6">
      <w:pPr>
        <w:ind w:firstLine="720"/>
      </w:pPr>
      <w:r>
        <w:t>Durante todo o período experimental, os animais foram mantidos em gaiolas padrão de polipropileno (dimensões: 30x20x13 cm), com uma densidade máxima de cinco animais por gaiola. As gaiolas foram alocadas em estantes ventiladas dentro de uma sala com condições ambientais controladas, incluindo temperatura mantida em 22±1</w:t>
      </w:r>
      <w:r>
        <w:rPr>
          <w:rFonts w:ascii="Cambria Math" w:hAnsi="Cambria Math" w:cs="Cambria Math"/>
        </w:rPr>
        <w:t>∘</w:t>
      </w:r>
      <w:r>
        <w:t>C, umidade relativa do ar entre 40-70% e um ciclo claro-escuro de 12/12 horas. Ração e água foram fornecidas ad libitum.</w:t>
      </w:r>
    </w:p>
    <w:p w14:paraId="0F2BBD1E" w14:textId="77777777" w:rsidR="00C914E6" w:rsidRDefault="00C914E6" w:rsidP="00C914E6"/>
    <w:p w14:paraId="35367D15" w14:textId="76E03A72" w:rsidR="00C914E6" w:rsidRDefault="00C914E6" w:rsidP="00C914E6">
      <w:r>
        <w:t>O estudo utilizou dois grupos de animais:</w:t>
      </w:r>
    </w:p>
    <w:p w14:paraId="6FC2DFC2" w14:textId="38497FC0" w:rsidR="00C914E6" w:rsidRDefault="00C914E6" w:rsidP="00260BB1">
      <w:pPr>
        <w:pStyle w:val="PargrafodaLista"/>
        <w:numPr>
          <w:ilvl w:val="0"/>
          <w:numId w:val="3"/>
        </w:numPr>
      </w:pPr>
      <w:r>
        <w:t>Animais Experimentais: Composto por camundongos machos adultos, com idade entre oito e doze semanas no início dos experimentos.</w:t>
      </w:r>
    </w:p>
    <w:p w14:paraId="04549E35" w14:textId="70DCB9BC" w:rsidR="00C914E6" w:rsidRDefault="00C914E6" w:rsidP="00260BB1">
      <w:pPr>
        <w:pStyle w:val="PargrafodaLista"/>
        <w:numPr>
          <w:ilvl w:val="0"/>
          <w:numId w:val="3"/>
        </w:numPr>
      </w:pPr>
      <w:r>
        <w:t>Animais de Estímulo: Composto por camundongos machos juvenis, com idade entre 21 e 30 dias. Estes animais foram utilizados exclusivamente como estímulo social durante a realização das tarefas comportamentais de reconhecimento social.</w:t>
      </w:r>
    </w:p>
    <w:p w14:paraId="704C63B9" w14:textId="77777777" w:rsidR="0069643E" w:rsidRDefault="0069643E" w:rsidP="0069643E">
      <w:pPr>
        <w:ind w:firstLine="720"/>
      </w:pPr>
    </w:p>
    <w:p w14:paraId="3D45FC58" w14:textId="4B9D6584" w:rsidR="00C914E6" w:rsidRDefault="00C914E6" w:rsidP="0069643E">
      <w:pPr>
        <w:ind w:firstLine="720"/>
      </w:pPr>
      <w:r>
        <w:t>Além disso, visando o princípio dos 3Rs (Redução) no uso de animais, os camundongos juvenis utilizados como estímulo não foram sacrificados ao término dessa tarefa. Eles foram mantidos nas mesmas condições de biotério descritas acima até atingirem a idade de 8 semanas, sendo então realocados e reutilizados como animais experimentais em outros protocolos deste mesmo projeto.</w:t>
      </w:r>
    </w:p>
    <w:p w14:paraId="38BB40CA" w14:textId="0C9E792F" w:rsidR="00C914E6" w:rsidRDefault="00C914E6" w:rsidP="00C914E6"/>
    <w:p w14:paraId="178814E4" w14:textId="2CEB1871" w:rsidR="00C914E6" w:rsidRPr="00260BB1" w:rsidRDefault="00260BB1" w:rsidP="00351C49">
      <w:pPr>
        <w:pStyle w:val="Ttulo2"/>
      </w:pPr>
      <w:r>
        <w:t>TAREFA DE RECONHECIMENTO SOCIAL</w:t>
      </w:r>
    </w:p>
    <w:p w14:paraId="04E307F0" w14:textId="77777777" w:rsidR="00572601" w:rsidRPr="00572601" w:rsidRDefault="00572601" w:rsidP="00572601"/>
    <w:p w14:paraId="4FE4A184" w14:textId="79BFA8FE" w:rsidR="00572601" w:rsidRDefault="00572601" w:rsidP="00572601">
      <w:pPr>
        <w:ind w:firstLine="720"/>
      </w:pPr>
      <w:r>
        <w:t xml:space="preserve">A memória de reconhecimento social foi avaliada utilizando-se a Tarefa de Reconhecimento Social. O protocolo seguido foi adaptado da primeira versão proposta por Thor e Holloway (1982) e já extensamente descrito em trabalhos anteriores do nosso grupo </w:t>
      </w:r>
      <w:r w:rsidR="0006726C">
        <w:t>(Almeida-santos et al., 2019; Guarnieri et al., 2020; Gusmão et al., 2012; Lüscher dias et al., 2016; Monteiro et al., 2014; Pena et al., 2014; Pereira-caixeta et al., 2017, 2018)</w:t>
      </w:r>
      <w:r w:rsidR="00F1516F">
        <w:t>.</w:t>
      </w:r>
    </w:p>
    <w:p w14:paraId="713A0FB4" w14:textId="6285AA91" w:rsidR="00572601" w:rsidRDefault="00572601" w:rsidP="00572601">
      <w:pPr>
        <w:ind w:firstLine="720"/>
      </w:pPr>
      <w:r>
        <w:t>O teste é composto por múltiplas fases: habituação, treino e teste. Em condições naturais, espera-se que o tempo de interação social do animal residente (adulto) com o intruso (juvenil) diminua no segundo encontro (teste) quando comparado ao primeiro (treino), indicando a formação e expressão da memória.</w:t>
      </w:r>
    </w:p>
    <w:p w14:paraId="57A4AA73" w14:textId="1F1806CE" w:rsidR="00572601" w:rsidRDefault="00572601" w:rsidP="00572601">
      <w:pPr>
        <w:ind w:firstLine="720"/>
      </w:pPr>
      <w:r>
        <w:t>Cada animal passou pela tarefa individualmente em um aparato que consistia de: (1) uma caixa de acrílico (30x30x30cm); e (2) um cilindro de metal (porta canetas com orifícios espalhados nas laterais) posicionado no centro. Os orifícios são igualmente distribuídos em sua parede para permitir a interação oro-nasal, mas impedir o contato físico direto. Todo o aparato foi devidamente limpo com álcool 70% entre os testes dos diferentes animais para eliminar pistas olfativas.</w:t>
      </w:r>
    </w:p>
    <w:p w14:paraId="35C957AC" w14:textId="24670925" w:rsidR="00260BB1" w:rsidRDefault="00260BB1" w:rsidP="00260BB1">
      <w:pPr>
        <w:ind w:firstLine="720"/>
      </w:pPr>
      <w:r>
        <w:t>Para investigar se a persistência da memória social era dependente do ambiente de aquisição, foram empregados dois contextos distintos, denominados Contexto A e Contexto B. Ambos possuíam as mesmas dimensões (30x30x30cm), porém diferiam significativamente em suas características visuais, somatossensoriais (textura do piso) e olfativas (agente de limpeza).</w:t>
      </w:r>
    </w:p>
    <w:p w14:paraId="7B406732" w14:textId="4E6BF80E" w:rsidR="00260BB1" w:rsidRDefault="00260BB1" w:rsidP="00260BB1">
      <w:pPr>
        <w:ind w:firstLine="720"/>
      </w:pPr>
      <w:r>
        <w:lastRenderedPageBreak/>
        <w:t>O Contexto A consistia em uma caixa com paredes brancas e piso branco liso. A pista olfativa deste ambiente foi definida pela higienização do aparato (caixa e cilindro) com álcool 70% entre os animais.</w:t>
      </w:r>
    </w:p>
    <w:p w14:paraId="6EDFB25E" w14:textId="41EF52ED" w:rsidR="00260BB1" w:rsidRDefault="00260BB1" w:rsidP="00260BB1">
      <w:pPr>
        <w:ind w:firstLine="720"/>
      </w:pPr>
      <w:r>
        <w:t xml:space="preserve">O Contexto B foi estruturado para ser multissensorialmente distinto. Visualmente, apresentava paredes com listras verticais pretas e brancas e um formato interno octogonal (adaptado com triângulos </w:t>
      </w:r>
      <w:r w:rsidR="0006726C">
        <w:t>de papelão pintados e impermeabilizados</w:t>
      </w:r>
      <w:r>
        <w:t>). A pista somatossensorial foi modificada utilizando-se um piso de grade de metal verde. Como pista olfativa, a limpeza do aparato foi realizada com uma solução de ácido acético 1%</w:t>
      </w:r>
    </w:p>
    <w:p w14:paraId="3E409B41" w14:textId="77777777" w:rsidR="00572601" w:rsidRDefault="00572601" w:rsidP="0006726C"/>
    <w:p w14:paraId="281A8A9C" w14:textId="58FDF528" w:rsidR="00572601" w:rsidRDefault="00572601" w:rsidP="00572601">
      <w:r>
        <w:t>O protocolo experimental foi dividido da seguinte forma:</w:t>
      </w:r>
    </w:p>
    <w:p w14:paraId="1D444BCE" w14:textId="64BA544B" w:rsidR="00572601" w:rsidRDefault="00572601" w:rsidP="00260BB1">
      <w:pPr>
        <w:pStyle w:val="PargrafodaLista"/>
        <w:numPr>
          <w:ilvl w:val="0"/>
          <w:numId w:val="2"/>
        </w:numPr>
      </w:pPr>
      <w:r>
        <w:t>Dia 0 (Habituação ao Aparato): O animal residente foi habituado na caixa de teste contendo o cilindro vazio por 20 minutos, permitindo a livre exploração.</w:t>
      </w:r>
    </w:p>
    <w:p w14:paraId="601CDC1A" w14:textId="77777777" w:rsidR="00572601" w:rsidRDefault="00572601" w:rsidP="00260BB1"/>
    <w:p w14:paraId="4E34A91C" w14:textId="02537F6F" w:rsidR="00572601" w:rsidRDefault="00572601" w:rsidP="00260BB1">
      <w:pPr>
        <w:pStyle w:val="PargrafodaLista"/>
        <w:numPr>
          <w:ilvl w:val="0"/>
          <w:numId w:val="2"/>
        </w:numPr>
      </w:pPr>
      <w:r>
        <w:t>Dia 1 (Treino): 24 horas após a habituação inicial, o residente passou por uma segunda sessão de habituação ao contexto por 10 minutos (caixa + cilindro vazio). Imediatamente após, iniciou-se a sessão de treino: o camundongo juvenil (intruso) foi colocado no interior do cilindro, e o comportamento de interação social do residente foi filmado por 5 minutos.</w:t>
      </w:r>
    </w:p>
    <w:p w14:paraId="554884F1" w14:textId="77777777" w:rsidR="00572601" w:rsidRDefault="00572601" w:rsidP="00260BB1"/>
    <w:p w14:paraId="5A20EF5C" w14:textId="584C68FD" w:rsidR="00572601" w:rsidRDefault="00572601" w:rsidP="00260BB1">
      <w:pPr>
        <w:pStyle w:val="PargrafodaLista"/>
        <w:numPr>
          <w:ilvl w:val="0"/>
          <w:numId w:val="2"/>
        </w:numPr>
      </w:pPr>
      <w:r>
        <w:t>Dia 2 (Teste de MLD): A memória de longa duração (MLD) foi testada 24 horas após o treino. O procedimento foi idêntico ao Dia 1, incluindo os 10 minutos de habituação ao contexto, seguidos pela reapresentação do mesmo intruso no cilindro por 5 minutos.</w:t>
      </w:r>
    </w:p>
    <w:p w14:paraId="32F08F4D" w14:textId="77777777" w:rsidR="00572601" w:rsidRDefault="00572601" w:rsidP="00572601"/>
    <w:p w14:paraId="287D8951" w14:textId="50111380" w:rsidR="00572601" w:rsidRDefault="00572601" w:rsidP="0006726C">
      <w:pPr>
        <w:ind w:firstLine="360"/>
      </w:pPr>
      <w:r>
        <w:t>Durante as sessões de treino (Dia 1) e testes (Dia 2), o tempo de interação social – definido como o tempo em que o animal residente manteve o focinho ativamente direcionado a um dos orifícios do cilindro – foi filmado por um sistema de câmera digital para posterior análise.</w:t>
      </w:r>
    </w:p>
    <w:p w14:paraId="37D74F08" w14:textId="70447915" w:rsidR="007F1860" w:rsidRDefault="007F1860" w:rsidP="007F1860"/>
    <w:p w14:paraId="0DE60AF3" w14:textId="3D9AAA31" w:rsidR="0006726C" w:rsidRDefault="0006726C" w:rsidP="00351C49">
      <w:pPr>
        <w:pStyle w:val="Ttulo2"/>
      </w:pPr>
      <w:r>
        <w:t>QUANTIFICAÇÃO</w:t>
      </w:r>
    </w:p>
    <w:p w14:paraId="717FE88C" w14:textId="77777777" w:rsidR="0069643E" w:rsidRPr="0069643E" w:rsidRDefault="0069643E" w:rsidP="0069643E"/>
    <w:p w14:paraId="3789F7E9" w14:textId="6BE9F13B" w:rsidR="0006726C" w:rsidRDefault="00FA186D" w:rsidP="00FA186D">
      <w:pPr>
        <w:ind w:firstLine="720"/>
      </w:pPr>
      <w:r>
        <w:lastRenderedPageBreak/>
        <w:t>Para alcançar o objetivo de analisar objetivamente a memória social dependente de contexto, foi criada uma ferramenta analítica que utiliza redes neurais artificiais (especificamente o DeepLabCut) para a extração de pose, e algoritmos matemáticos subsequentes para quantificar o comportamento animal. Esta abordagem permite o cálculo preciso de métricas essenciais, como o tempo de investigação social (baseado na orientação da cabeça em relação ao conspecífico) e parâmetros locomotores gerais (distância, velocidade e imobilidade), fornecendo uma descrição robusta e objetiva do desempenho do animal.</w:t>
      </w:r>
    </w:p>
    <w:p w14:paraId="78A6E4AF" w14:textId="597F4E8E" w:rsidR="00E050AE" w:rsidRDefault="00E050AE" w:rsidP="00E050AE">
      <w:pPr>
        <w:ind w:firstLine="720"/>
      </w:pPr>
      <w:r>
        <w:t>Para automatizar a quantificação do comportamento, foi desenvolvida uma ferramenta de software personalizada. A sua interface gráfica (GUI) foi encapsulada usando PySide6, uma biblioteca Python para a criação de interfaces de usuário Qt. Esta interface funciona como um wrapper que gerencia um pipeline de análise em duas etapas: primeiramente, a extração de coordenadas de pose a partir dos vídeos e, subsequentemente, o cálculo de métricas comportamentais (como tempo de investigação e locomoção) a partir dessas coordenadas.</w:t>
      </w:r>
    </w:p>
    <w:p w14:paraId="7B9528B1" w14:textId="77777777" w:rsidR="00E050AE" w:rsidRDefault="00E050AE" w:rsidP="00E050AE">
      <w:pPr>
        <w:ind w:firstLine="720"/>
      </w:pPr>
      <w:r>
        <w:t xml:space="preserve">A primeira etapa, a estimativa de pose, foi implementada utilizando o DeepLabCut (DLC) (Mathis et al., 2018), um software de código aberto para estimativa de pose animal sem marcadores. O DLC é um framework que aplica o aprendizado por transferência (transfer learning) a redes neurais profundas (DNNs) pré-treinadas. Especificamente, foi utilizada uma rede neural com a arquitetura ResNet-50 (He et al., 2016), que foi pré-treinada no extenso banco de dados de imagens ImageNet (Deng et al., 2009), permitindo que a rede aprenda características visuais robustas antes de ser especializada na tarefa de detecção de animais. </w:t>
      </w:r>
    </w:p>
    <w:p w14:paraId="0D59F8BE" w14:textId="1A31EFA0" w:rsidR="00C4787C" w:rsidRDefault="00C4787C" w:rsidP="00C4787C">
      <w:pPr>
        <w:ind w:firstLine="720"/>
      </w:pPr>
      <w:r>
        <w:t>O processo de treinamento do modelo DLC (detalhado na Figura 1) iniciou-se com a extração de quadros (frames) estáticos dos vídeos comportamentais. Um conjunto desses quadros foi então rotulado manualmente, anotando-se a localização de pontos-chave (ex: focinho, orelhas, centro e base da cauda). Esta rede ResNet-50 pré-treinada foi, então, "afunilada" (fine-tuned) utilizando esses quadros rotulados, especializando-a para identificar com precisão os pontos-chave dos animais neste contexto experimental específico.</w:t>
      </w:r>
    </w:p>
    <w:p w14:paraId="7B68B836" w14:textId="77777777" w:rsidR="00C4787C" w:rsidRDefault="00C4787C" w:rsidP="00C4787C">
      <w:pPr>
        <w:ind w:firstLine="720"/>
      </w:pPr>
      <w:r>
        <w:lastRenderedPageBreak/>
        <w:t>Após o treinamento, o modelo DLC foi utilizado para analisar todos os vídeos experimentais, gerando um conjunto de dados de coordenadas (x, y) e a probabilidade de confiança para cada ponto-chave em cada quadro. Esse conjunto de dados de alta resolução, que representa a postura e a posição do animal ao longo do tempo, serviu como a entrada de dados (input) para a segunda etapa do pipeline: o cálculo algorítmico das métricas comportamentais, descrito a seguir.</w:t>
      </w:r>
    </w:p>
    <w:p w14:paraId="0D537F71" w14:textId="73E855D2" w:rsidR="00C4787C" w:rsidRDefault="00F1516F" w:rsidP="00C4787C">
      <w:r>
        <w:rPr>
          <w:noProof/>
        </w:rPr>
        <w:drawing>
          <wp:inline distT="0" distB="0" distL="0" distR="0" wp14:anchorId="33315E70" wp14:editId="2E90F2A7">
            <wp:extent cx="5943600" cy="3343275"/>
            <wp:effectExtent l="0" t="0" r="0" b="9525"/>
            <wp:docPr id="1"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5943600" cy="3343275"/>
                    </a:xfrm>
                    <a:prstGeom prst="rect">
                      <a:avLst/>
                    </a:prstGeom>
                  </pic:spPr>
                </pic:pic>
              </a:graphicData>
            </a:graphic>
          </wp:inline>
        </w:drawing>
      </w:r>
    </w:p>
    <w:p w14:paraId="4C083003" w14:textId="7B6FDBE3" w:rsidR="0006726C" w:rsidRPr="0006726C" w:rsidRDefault="0006726C" w:rsidP="00C4787C">
      <w:pPr>
        <w:rPr>
          <w:i/>
          <w:iCs/>
          <w:sz w:val="18"/>
          <w:szCs w:val="18"/>
        </w:rPr>
      </w:pPr>
      <w:r w:rsidRPr="0006726C">
        <w:rPr>
          <w:i/>
          <w:iCs/>
          <w:sz w:val="18"/>
          <w:szCs w:val="18"/>
        </w:rPr>
        <w:t>Figura 1 – Utilizando o DeepLabCut</w:t>
      </w:r>
    </w:p>
    <w:p w14:paraId="7126B0D3" w14:textId="574CBBC9" w:rsidR="0006726C" w:rsidRDefault="0006726C" w:rsidP="0006726C">
      <w:pPr>
        <w:rPr>
          <w:i/>
          <w:iCs/>
          <w:sz w:val="18"/>
          <w:szCs w:val="18"/>
        </w:rPr>
      </w:pPr>
      <w:r w:rsidRPr="0006726C">
        <w:rPr>
          <w:i/>
          <w:iCs/>
          <w:sz w:val="18"/>
          <w:szCs w:val="18"/>
        </w:rPr>
        <w:t>Legenda: O projeto é iniciado definindo o contexto experimental e configurando parâmetros como tamanho do conjunto de treinamento (neste caso sendo configurado como imagens estáticas extraídas dos vídeos comportamentais. A extração de quadros dos vídeos gravados segue, criando um conjunto de dados diversificado para análise subsequente. Na fase de rotulagem de quadros, anotadores humanos marcam partes-chave do corpo em cada quadro, gerando dados rotulados. Esses quadros rotulados são então organizados em um conjunto de dados, que é subsequentemente dividido em conjuntos de treinamento e validação. A rede é treinada usando o conjunto de treinamento, atualizando iterativamente seus pesos para aprender as relações espaciais dos pontos-chave rotulados. Uma vez treinado, o modelo é avaliado em novos dados de vídeo para avaliar seu desempenho de generalização. Este fluxo de trabalho facilita a estimativa de pose robusta e precisa, permitindo a extração de padrões de comportamento dos vídeos experimentais.</w:t>
      </w:r>
    </w:p>
    <w:p w14:paraId="35CCEE87" w14:textId="77777777" w:rsidR="00C4787C" w:rsidRPr="0006726C" w:rsidRDefault="00C4787C" w:rsidP="0006726C">
      <w:pPr>
        <w:rPr>
          <w:i/>
          <w:iCs/>
          <w:sz w:val="18"/>
          <w:szCs w:val="18"/>
        </w:rPr>
      </w:pPr>
    </w:p>
    <w:p w14:paraId="19B6F0F5" w14:textId="7D62AEE0" w:rsidR="00C4787C" w:rsidRDefault="00C4787C" w:rsidP="00C4787C">
      <w:pPr>
        <w:ind w:firstLine="720"/>
      </w:pPr>
      <w:r>
        <w:t xml:space="preserve">Especificamente, foram rotulados 800 quadros extraídos de 24 vídeos, divididos em um conjunto de 95% para treinamento e 5% para validação. Utilizou-se a arquitetura ResNet-50 com parâmetros padrão, treinada por 600.000 iterações (1 embaralhamento). </w:t>
      </w:r>
      <w:r>
        <w:lastRenderedPageBreak/>
        <w:t>O modelo final atingiu um erro de teste de 0,2 pixels e um erro de treino de 0,4 pixels (para imagens de 608x610 pixels), demonstrando alta precisão. Para as análises subsequentes, foi aplicado um limiar de confiança (p-cutoff) de 0,6 para filtrar coordenadas de baixa probabilidade, garantindo que apenas localizações de alta confiança fossem usadas.</w:t>
      </w:r>
    </w:p>
    <w:p w14:paraId="25784621" w14:textId="4DDBCE9F" w:rsidR="00C4787C" w:rsidRDefault="00C4787C" w:rsidP="00C4787C">
      <w:pPr>
        <w:ind w:firstLine="720"/>
      </w:pPr>
      <w:r>
        <w:t>Esta rede neural treinada e validada foi então utilizada para analisar todos os vídeos experimentais. A saída bruta deste processo (o output do DeepLabCut) consiste em um arquivo de dados contendo as coordenadas (x, y) e a probabilidade de confiança para cada ponto-chave (focinho, orelhas, etc.) em cada quadro (frame) do vídeo. Este conjunto de dados de alta resolução serve como o input para a segunda etapa do pipeline de análise, que é executada pela interface PySide6: um script Python personalizado, responsável por traduzir esses dados de pose brutos em métricas comportamentais quantificáveis.</w:t>
      </w:r>
    </w:p>
    <w:p w14:paraId="01927D5A" w14:textId="04927E5C" w:rsidR="00C4787C" w:rsidRDefault="00C4787C" w:rsidP="00C4787C">
      <w:pPr>
        <w:ind w:firstLine="720"/>
      </w:pPr>
      <w:r>
        <w:t>A partir desta análise algorítmica, o script gera as seguintes métricas finais para cada sessão experimental: tempo de investigação total (s), tempo total de movimentação (s), tempo total de imobilidade (s), distância total percorrida (cm) e velocidade média (cm</w:t>
      </w:r>
      <w:r>
        <w:rPr>
          <w:rFonts w:ascii="Cambria Math" w:hAnsi="Cambria Math" w:cs="Cambria Math"/>
        </w:rPr>
        <w:t>⋅</w:t>
      </w:r>
      <w:r>
        <w:t>s</w:t>
      </w:r>
      <w:r>
        <w:rPr>
          <w:rFonts w:cs="Arial"/>
        </w:rPr>
        <w:t>−</w:t>
      </w:r>
      <w:r>
        <w:t>1). Os c</w:t>
      </w:r>
      <w:r>
        <w:rPr>
          <w:rFonts w:cs="Arial"/>
        </w:rPr>
        <w:t>á</w:t>
      </w:r>
      <w:r>
        <w:t>lculos espec</w:t>
      </w:r>
      <w:r>
        <w:rPr>
          <w:rFonts w:cs="Arial"/>
        </w:rPr>
        <w:t>í</w:t>
      </w:r>
      <w:r>
        <w:t>ficos para as principais m</w:t>
      </w:r>
      <w:r>
        <w:rPr>
          <w:rFonts w:cs="Arial"/>
        </w:rPr>
        <w:t>é</w:t>
      </w:r>
      <w:r>
        <w:t>tricas s</w:t>
      </w:r>
      <w:r>
        <w:rPr>
          <w:rFonts w:cs="Arial"/>
        </w:rPr>
        <w:t>ã</w:t>
      </w:r>
      <w:r>
        <w:t>o detalhados a seguir.</w:t>
      </w:r>
    </w:p>
    <w:p w14:paraId="23F0CE60" w14:textId="6CE2EF30" w:rsidR="0006726C" w:rsidRDefault="00C4787C" w:rsidP="00C4787C">
      <w:pPr>
        <w:ind w:firstLine="720"/>
      </w:pPr>
      <w:r>
        <w:t xml:space="preserve">O tempo de investigação, a métrica central, é calculado através de uma série de etapas geométricas. O script utiliza as coordenadas do nariz e das orelhas (extraídas pelo DLC) para definir a orientação da cabeça do animal, e compara essa orientação com as Regiões de Interesse (ROIs) pré-definidas que delimitam os estímulos sociais. O tempo de investigação é então determinado pela detecção de "colisões" entre a região da cabeça do animal e as ROIs. A soma de todos os quadros onde uma colisão é detectada é utilizada como o tempo de investigação total. Dado que os vídeos foram gravados a 30 quadros por segundo (fps), </w:t>
      </w:r>
      <w:r w:rsidR="0006726C">
        <w:t xml:space="preserve">a soma de todos os instantes detectados como “colisão” é utilizada como investigação total dado que uma colisão em um vídeo gravado a 30 frames por segundo nos dá um total de 33.3 milissegundos por frame (ou instante).  </w:t>
      </w:r>
    </w:p>
    <w:p w14:paraId="04A3069E" w14:textId="55647FDA" w:rsidR="00BC11B2" w:rsidRDefault="0006726C" w:rsidP="00351C49">
      <w:pPr>
        <w:ind w:firstLine="720"/>
      </w:pPr>
      <w:r>
        <w:t>Especificamente, o algoritmo para análise envolve o cálculo do triângulo formado pelas orelhas e focinho do animal, o estabelecimento de um limiar à frente dessa região e, por último, a detecção de “colisões” entre essa área e a ROI:</w:t>
      </w:r>
    </w:p>
    <w:p w14:paraId="71402D3A" w14:textId="0DCA3D42" w:rsidR="00D031D3" w:rsidRDefault="008D187E" w:rsidP="00351C49">
      <w:pPr>
        <w:pStyle w:val="Ttulo3"/>
      </w:pPr>
      <w:r>
        <w:rPr>
          <w:caps w:val="0"/>
        </w:rPr>
        <w:lastRenderedPageBreak/>
        <w:t>CÁLCULO DO TRIÂNGULO (GEOMETRIA DA CABEÇA)</w:t>
      </w:r>
    </w:p>
    <w:p w14:paraId="1620EEB0" w14:textId="77777777" w:rsidR="006057BE" w:rsidRPr="006057BE" w:rsidRDefault="006057BE" w:rsidP="006057BE"/>
    <w:p w14:paraId="4613FAD6" w14:textId="6749F7CF" w:rsidR="00D031D3" w:rsidRDefault="00D031D3" w:rsidP="00D031D3">
      <w:r>
        <w:t xml:space="preserve">Para determinar a orientação da cabeça do animal, a geometria da cabeça é definida em cada quadro usando as coordenadas dos pontos-chave extraídos pelo DLC: </w:t>
      </w:r>
      <m:oMath>
        <m:r>
          <w:rPr>
            <w:rFonts w:ascii="Cambria Math" w:hAnsi="Cambria Math"/>
          </w:rPr>
          <m:t xml:space="preserve">Nariz </m:t>
        </m:r>
        <m:d>
          <m:dPr>
            <m:ctrlPr>
              <w:rPr>
                <w:rFonts w:ascii="Cambria Math" w:hAnsi="Cambria Math"/>
                <w:i/>
              </w:rPr>
            </m:ctrlPr>
          </m:dPr>
          <m:e>
            <m:r>
              <w:rPr>
                <w:rFonts w:ascii="Cambria Math" w:hAnsi="Cambria Math"/>
              </w:rPr>
              <m:t xml:space="preserve">N = </m:t>
            </m:r>
            <m:d>
              <m:dPr>
                <m:ctrlPr>
                  <w:rPr>
                    <w:rFonts w:ascii="Cambria Math" w:hAnsi="Cambria Math"/>
                    <w:i/>
                  </w:rPr>
                </m:ctrlPr>
              </m:dPr>
              <m:e>
                <m:r>
                  <w:rPr>
                    <w:rFonts w:ascii="Cambria Math" w:hAnsi="Cambria Math"/>
                  </w:rPr>
                  <m:t>xn, yn</m:t>
                </m:r>
              </m:e>
            </m:d>
          </m:e>
        </m:d>
        <m:r>
          <w:rPr>
            <w:rFonts w:ascii="Cambria Math" w:hAnsi="Cambria Math"/>
          </w:rPr>
          <m:t>,</m:t>
        </m:r>
      </m:oMath>
      <w:r>
        <w:t xml:space="preserve"> </w:t>
      </w:r>
      <m:oMath>
        <m:r>
          <w:rPr>
            <w:rFonts w:ascii="Cambria Math" w:hAnsi="Cambria Math"/>
          </w:rPr>
          <m:t>Orelha Esquerda</m:t>
        </m:r>
      </m:oMath>
      <w:r>
        <w:t xml:space="preserve"> </w:t>
      </w:r>
      <m:oMath>
        <m:d>
          <m:dPr>
            <m:ctrlPr>
              <w:rPr>
                <w:rFonts w:ascii="Cambria Math" w:hAnsi="Cambria Math"/>
                <w:i/>
              </w:rPr>
            </m:ctrlPr>
          </m:dPr>
          <m:e>
            <m:r>
              <w:rPr>
                <w:rFonts w:ascii="Cambria Math" w:hAnsi="Cambria Math"/>
              </w:rPr>
              <m:t xml:space="preserve">O1 = </m:t>
            </m:r>
            <m:d>
              <m:dPr>
                <m:ctrlPr>
                  <w:rPr>
                    <w:rFonts w:ascii="Cambria Math" w:hAnsi="Cambria Math"/>
                    <w:i/>
                  </w:rPr>
                </m:ctrlPr>
              </m:dPr>
              <m:e>
                <m:r>
                  <w:rPr>
                    <w:rFonts w:ascii="Cambria Math" w:hAnsi="Cambria Math"/>
                  </w:rPr>
                  <m:t>xo1, yo1</m:t>
                </m:r>
              </m:e>
            </m:d>
          </m:e>
        </m:d>
      </m:oMath>
      <w:r>
        <w:t xml:space="preserve"> e </w:t>
      </w:r>
      <m:oMath>
        <m:r>
          <w:rPr>
            <w:rFonts w:ascii="Cambria Math" w:hAnsi="Cambria Math"/>
          </w:rPr>
          <m:t>Orelha Direita</m:t>
        </m:r>
      </m:oMath>
      <w:r>
        <w:t xml:space="preserve"> </w:t>
      </w:r>
      <m:oMath>
        <m:d>
          <m:dPr>
            <m:ctrlPr>
              <w:rPr>
                <w:rFonts w:ascii="Cambria Math" w:hAnsi="Cambria Math"/>
                <w:i/>
              </w:rPr>
            </m:ctrlPr>
          </m:dPr>
          <m:e>
            <m:r>
              <w:rPr>
                <w:rFonts w:ascii="Cambria Math" w:hAnsi="Cambria Math"/>
              </w:rPr>
              <m:t xml:space="preserve">O2 = </m:t>
            </m:r>
            <m:d>
              <m:dPr>
                <m:ctrlPr>
                  <w:rPr>
                    <w:rFonts w:ascii="Cambria Math" w:hAnsi="Cambria Math"/>
                    <w:i/>
                  </w:rPr>
                </m:ctrlPr>
              </m:dPr>
              <m:e>
                <m:r>
                  <w:rPr>
                    <w:rFonts w:ascii="Cambria Math" w:hAnsi="Cambria Math"/>
                  </w:rPr>
                  <m:t>xo2, yo2</m:t>
                </m:r>
              </m:e>
            </m:d>
          </m:e>
        </m:d>
        <m:r>
          <w:rPr>
            <w:rFonts w:ascii="Cambria Math" w:hAnsi="Cambria Math"/>
          </w:rPr>
          <m:t>.</m:t>
        </m:r>
      </m:oMath>
      <w:r>
        <w:t xml:space="preserve"> Os comprimentos dos três lados deste triângulo (lado A entre as orelhas, B entre N e O2, e C entre N e O1) são calculados usando a fórmula da distância Euclidiana:</w:t>
      </w:r>
    </w:p>
    <w:p w14:paraId="078ACBD2" w14:textId="77777777" w:rsidR="00D031D3" w:rsidRDefault="00D031D3" w:rsidP="00D031D3"/>
    <w:p w14:paraId="72B9F63A" w14:textId="6D81AEF9" w:rsidR="00D031D3" w:rsidRDefault="00D031D3" w:rsidP="00D031D3">
      <m:oMathPara>
        <m:oMath>
          <m:r>
            <w:rPr>
              <w:rFonts w:ascii="Cambria Math" w:hAnsi="Cambria Math"/>
            </w:rPr>
            <m:t xml:space="preserve">d =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r>
                        <w:rPr>
                          <w:rFonts w:ascii="Cambria Math" w:hAnsi="Cambria Math"/>
                        </w:rPr>
                        <m:t>x2 - x1</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y2 - y1</m:t>
                      </m:r>
                    </m:e>
                  </m:d>
                </m:e>
                <m:sup>
                  <m:r>
                    <w:rPr>
                      <w:rFonts w:ascii="Cambria Math" w:hAnsi="Cambria Math"/>
                    </w:rPr>
                    <m:t>2</m:t>
                  </m:r>
                </m:sup>
              </m:sSup>
            </m:e>
          </m:rad>
        </m:oMath>
      </m:oMathPara>
    </w:p>
    <w:p w14:paraId="6327FF16" w14:textId="77777777" w:rsidR="00D031D3" w:rsidRDefault="00D031D3" w:rsidP="00D031D3"/>
    <w:p w14:paraId="1071DE1D" w14:textId="7F93C91B" w:rsidR="00D031D3" w:rsidRDefault="00D031D3" w:rsidP="00D031D3">
      <w:r>
        <w:t>A área (</w:t>
      </w:r>
      <m:oMath>
        <m:r>
          <w:rPr>
            <w:rFonts w:ascii="Cambria Math" w:hAnsi="Cambria Math"/>
          </w:rPr>
          <m:t>A</m:t>
        </m:r>
      </m:oMath>
      <w:r>
        <w:t xml:space="preserve">) deste triângulo é então calculada usando a fórmula de Heron. Esta área serve como uma métrica de validação da postura da cabeça (por exemplo, para filtrar quadros onde a detecção da pose falhou ou a cabeça está obscurecida). O cálculo requer o semi-perímetro </w:t>
      </w:r>
      <m:oMath>
        <m:r>
          <w:rPr>
            <w:rFonts w:ascii="Cambria Math" w:hAnsi="Cambria Math"/>
          </w:rPr>
          <m:t>s =</m:t>
        </m:r>
        <m:f>
          <m:fPr>
            <m:ctrlPr>
              <w:rPr>
                <w:rFonts w:ascii="Cambria Math" w:hAnsi="Cambria Math"/>
                <w:i/>
              </w:rPr>
            </m:ctrlPr>
          </m:fPr>
          <m:num>
            <m:d>
              <m:dPr>
                <m:ctrlPr>
                  <w:rPr>
                    <w:rFonts w:ascii="Cambria Math" w:hAnsi="Cambria Math"/>
                    <w:i/>
                  </w:rPr>
                </m:ctrlPr>
              </m:dPr>
              <m:e>
                <m:r>
                  <w:rPr>
                    <w:rFonts w:ascii="Cambria Math" w:hAnsi="Cambria Math"/>
                  </w:rPr>
                  <m:t>a + b + c</m:t>
                </m:r>
              </m:e>
            </m:d>
          </m:num>
          <m:den>
            <m:r>
              <w:rPr>
                <w:rFonts w:ascii="Cambria Math" w:hAnsi="Cambria Math"/>
              </w:rPr>
              <m:t>2</m:t>
            </m:r>
          </m:den>
        </m:f>
      </m:oMath>
      <w:r>
        <w:t>, sendo a área definida como:</w:t>
      </w:r>
    </w:p>
    <w:p w14:paraId="7B62C052" w14:textId="77777777" w:rsidR="00D031D3" w:rsidRDefault="00D031D3" w:rsidP="00D031D3"/>
    <w:p w14:paraId="1678F610" w14:textId="689F9A9D" w:rsidR="00D031D3" w:rsidRDefault="00D031D3" w:rsidP="00D031D3">
      <m:oMathPara>
        <m:oMath>
          <m:r>
            <w:rPr>
              <w:rFonts w:ascii="Cambria Math" w:hAnsi="Cambria Math"/>
            </w:rPr>
            <m:t xml:space="preserve">A = </m:t>
          </m:r>
          <m:rad>
            <m:radPr>
              <m:degHide m:val="1"/>
              <m:ctrlPr>
                <w:rPr>
                  <w:rFonts w:ascii="Cambria Math" w:hAnsi="Cambria Math"/>
                  <w:i/>
                </w:rPr>
              </m:ctrlPr>
            </m:radPr>
            <m:deg/>
            <m:e>
              <m:r>
                <w:rPr>
                  <w:rFonts w:ascii="Cambria Math" w:hAnsi="Cambria Math"/>
                </w:rPr>
                <m:t xml:space="preserve">s * </m:t>
              </m:r>
              <m:d>
                <m:dPr>
                  <m:ctrlPr>
                    <w:rPr>
                      <w:rFonts w:ascii="Cambria Math" w:hAnsi="Cambria Math"/>
                      <w:i/>
                    </w:rPr>
                  </m:ctrlPr>
                </m:dPr>
                <m:e>
                  <m:r>
                    <w:rPr>
                      <w:rFonts w:ascii="Cambria Math" w:hAnsi="Cambria Math"/>
                    </w:rPr>
                    <m:t>s - a</m:t>
                  </m:r>
                </m:e>
              </m:d>
              <m:r>
                <w:rPr>
                  <w:rFonts w:ascii="Cambria Math" w:hAnsi="Cambria Math"/>
                </w:rPr>
                <m:t xml:space="preserve">* </m:t>
              </m:r>
              <m:d>
                <m:dPr>
                  <m:ctrlPr>
                    <w:rPr>
                      <w:rFonts w:ascii="Cambria Math" w:hAnsi="Cambria Math"/>
                      <w:i/>
                    </w:rPr>
                  </m:ctrlPr>
                </m:dPr>
                <m:e>
                  <m:r>
                    <w:rPr>
                      <w:rFonts w:ascii="Cambria Math" w:hAnsi="Cambria Math"/>
                    </w:rPr>
                    <m:t>s - b</m:t>
                  </m:r>
                </m:e>
              </m:d>
              <m:r>
                <w:rPr>
                  <w:rFonts w:ascii="Cambria Math" w:hAnsi="Cambria Math"/>
                </w:rPr>
                <m:t xml:space="preserve">* </m:t>
              </m:r>
              <m:d>
                <m:dPr>
                  <m:ctrlPr>
                    <w:rPr>
                      <w:rFonts w:ascii="Cambria Math" w:hAnsi="Cambria Math"/>
                      <w:i/>
                    </w:rPr>
                  </m:ctrlPr>
                </m:dPr>
                <m:e>
                  <m:r>
                    <w:rPr>
                      <w:rFonts w:ascii="Cambria Math" w:hAnsi="Cambria Math"/>
                    </w:rPr>
                    <m:t>s - c</m:t>
                  </m:r>
                </m:e>
              </m:d>
            </m:e>
          </m:rad>
        </m:oMath>
      </m:oMathPara>
    </w:p>
    <w:p w14:paraId="3984896C" w14:textId="77777777" w:rsidR="00D031D3" w:rsidRDefault="00D031D3" w:rsidP="00D031D3"/>
    <w:p w14:paraId="7BADF183" w14:textId="759810E4" w:rsidR="00D031D3" w:rsidRDefault="008D187E" w:rsidP="00351C49">
      <w:pPr>
        <w:pStyle w:val="Ttulo3"/>
      </w:pPr>
      <w:r>
        <w:rPr>
          <w:caps w:val="0"/>
        </w:rPr>
        <w:t>CÁLCULO DO LIMIAR (VETOR DE INVESTIGAÇÃO)</w:t>
      </w:r>
    </w:p>
    <w:p w14:paraId="077346E1" w14:textId="25281FEE" w:rsidR="00351C49" w:rsidRDefault="00D031D3" w:rsidP="00D031D3">
      <w:pPr>
        <w:ind w:firstLine="720"/>
      </w:pPr>
      <w:r>
        <w:t xml:space="preserve">Para estabelecer o limiar de exploração, o algoritmo define um vetor de direção da cabeça </w:t>
      </w:r>
      <m:oMath>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direção</m:t>
                </m:r>
              </m:sub>
            </m:sSub>
          </m:e>
        </m:d>
        <m:r>
          <w:rPr>
            <w:rFonts w:ascii="Cambria Math" w:hAnsi="Cambria Math"/>
          </w:rPr>
          <m:t xml:space="preserve">. </m:t>
        </m:r>
      </m:oMath>
      <w:r>
        <w:t>Este vetor é computado como a linha perpendicular ao segmento de reta que conecta as duas orelhas (</w:t>
      </w:r>
      <m:oMath>
        <m:sSub>
          <m:sSubPr>
            <m:ctrlPr>
              <w:rPr>
                <w:rFonts w:ascii="Cambria Math" w:hAnsi="Cambria Math"/>
                <w:i/>
              </w:rPr>
            </m:ctrlPr>
          </m:sSubPr>
          <m:e>
            <m:r>
              <w:rPr>
                <w:rFonts w:ascii="Cambria Math" w:hAnsi="Cambria Math"/>
              </w:rPr>
              <m:t>L</m:t>
            </m:r>
          </m:e>
          <m:sub>
            <m:r>
              <w:rPr>
                <w:rFonts w:ascii="Cambria Math" w:hAnsi="Cambria Math"/>
              </w:rPr>
              <m:t>orelhas</m:t>
            </m:r>
          </m:sub>
        </m:sSub>
      </m:oMath>
      <w:r>
        <w:t>) e que passa pelo ponto N (</w:t>
      </w:r>
      <m:oMath>
        <m:r>
          <w:rPr>
            <w:rFonts w:ascii="Cambria Math" w:hAnsi="Cambria Math"/>
          </w:rPr>
          <m:t>Nariz</m:t>
        </m:r>
      </m:oMath>
      <w:r>
        <w:t xml:space="preserve">). Dada a inclinação da linha das orelhas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orelhas</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yo2 – yo1</m:t>
                    </m:r>
                  </m:e>
                </m:d>
              </m:num>
              <m:den>
                <m:d>
                  <m:dPr>
                    <m:ctrlPr>
                      <w:rPr>
                        <w:rFonts w:ascii="Cambria Math" w:eastAsiaTheme="minorEastAsia" w:hAnsi="Cambria Math"/>
                        <w:i/>
                      </w:rPr>
                    </m:ctrlPr>
                  </m:dPr>
                  <m:e>
                    <m:r>
                      <w:rPr>
                        <w:rFonts w:ascii="Cambria Math" w:eastAsiaTheme="minorEastAsia" w:hAnsi="Cambria Math"/>
                      </w:rPr>
                      <m:t>xo2 – xo1</m:t>
                    </m:r>
                  </m:e>
                </m:d>
              </m:den>
            </m:f>
          </m:e>
        </m:d>
      </m:oMath>
      <w:r w:rsidR="00351C49">
        <w:rPr>
          <w:rFonts w:eastAsiaTheme="minorEastAsia"/>
        </w:rPr>
        <w:t xml:space="preserve"> </w:t>
      </w:r>
      <w:r>
        <w:t xml:space="preserve"> a inclinação da linha de investigação é </w:t>
      </w:r>
      <m:oMath>
        <m:sSub>
          <m:sSubPr>
            <m:ctrlPr>
              <w:rPr>
                <w:rFonts w:ascii="Cambria Math" w:hAnsi="Cambria Math"/>
                <w:i/>
              </w:rPr>
            </m:ctrlPr>
          </m:sSubPr>
          <m:e>
            <m:r>
              <w:rPr>
                <w:rFonts w:ascii="Cambria Math" w:hAnsi="Cambria Math"/>
              </w:rPr>
              <m:t>m</m:t>
            </m:r>
          </m:e>
          <m:sub>
            <m:r>
              <w:rPr>
                <w:rFonts w:ascii="Cambria Math" w:hAnsi="Cambria Math"/>
              </w:rPr>
              <m:t>investigação</m:t>
            </m:r>
          </m:sub>
        </m:sSub>
        <m:r>
          <w:rPr>
            <w:rFonts w:ascii="Cambria Math" w:hAnsi="Cambria Math"/>
          </w:rPr>
          <m:t>= -</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m</m:t>
                </m:r>
              </m:e>
              <m:sub>
                <m:r>
                  <w:rPr>
                    <w:rFonts w:ascii="Cambria Math" w:hAnsi="Cambria Math"/>
                  </w:rPr>
                  <m:t>orelhas</m:t>
                </m:r>
              </m:sub>
            </m:sSub>
          </m:den>
        </m:f>
      </m:oMath>
    </w:p>
    <w:p w14:paraId="3395BB9D" w14:textId="1F7C87D2" w:rsidR="00D031D3" w:rsidRDefault="00D031D3" w:rsidP="00D031D3">
      <w:pPr>
        <w:ind w:firstLine="720"/>
      </w:pPr>
      <w:r>
        <w:t>Este vetor é então estendido à frente do nariz por uma distância pré-determinada (em pixels), criando um segmento de reta que representa o "focinho" virtual do animal. Este segmento de reta (o "limiar") é a geometria exata usada para testar colisões com as Regiões de Interesse (ROIs) que definem os estímulos sociais.</w:t>
      </w:r>
    </w:p>
    <w:p w14:paraId="5FA41A89" w14:textId="77777777" w:rsidR="00D031D3" w:rsidRDefault="00D031D3" w:rsidP="00D031D3"/>
    <w:p w14:paraId="3FA89970" w14:textId="03B034B1" w:rsidR="00D031D3" w:rsidRDefault="008D187E" w:rsidP="00351C49">
      <w:pPr>
        <w:pStyle w:val="Ttulo3"/>
      </w:pPr>
      <w:r>
        <w:rPr>
          <w:caps w:val="0"/>
        </w:rPr>
        <w:lastRenderedPageBreak/>
        <w:t>DETECÇÃO DE COLISÕES (QUANTIFICAÇÃO DA INVESTIGAÇÃO)</w:t>
      </w:r>
    </w:p>
    <w:p w14:paraId="2FAD6183" w14:textId="77777777" w:rsidR="006057BE" w:rsidRPr="006057BE" w:rsidRDefault="006057BE" w:rsidP="006057BE"/>
    <w:p w14:paraId="6FD9F9DA" w14:textId="05D4DD5F" w:rsidR="00D031D3" w:rsidRDefault="00D031D3" w:rsidP="00351C49">
      <w:pPr>
        <w:ind w:firstLine="720"/>
      </w:pPr>
      <w:r>
        <w:t>A investigação social é quantificada, quadro a quadro, pela detecção de colisões entre o "limiar" (o segmento de reta que representa o focinho) e as ROIs (tratadas como circunferências). Para cada ROI, definida por um centro (</w:t>
      </w:r>
      <m:oMath>
        <m:r>
          <w:rPr>
            <w:rFonts w:ascii="Cambria Math" w:hAnsi="Cambria Math"/>
          </w:rPr>
          <m:t>xc, yc</m:t>
        </m:r>
      </m:oMath>
      <w:r>
        <w:t xml:space="preserve">) e um raio </w:t>
      </w:r>
      <m:oMath>
        <m:r>
          <w:rPr>
            <w:rFonts w:ascii="Cambria Math" w:hAnsi="Cambria Math"/>
          </w:rPr>
          <m:t>r</m:t>
        </m:r>
      </m:oMath>
      <w:r>
        <w:t>, o algoritmo resolve a interseção entre o segmento de reta do limiar e a equação da circunferência:</w:t>
      </w:r>
    </w:p>
    <w:p w14:paraId="523D4008" w14:textId="77777777" w:rsidR="00351C49" w:rsidRDefault="00351C49" w:rsidP="00351C49">
      <w:pPr>
        <w:ind w:firstLine="720"/>
      </w:pPr>
    </w:p>
    <w:p w14:paraId="45DB5426" w14:textId="51FACB8E" w:rsidR="00D031D3" w:rsidRDefault="00FE6340" w:rsidP="00D031D3">
      <m:oMathPara>
        <m:oMath>
          <m:sSup>
            <m:sSupPr>
              <m:ctrlPr>
                <w:rPr>
                  <w:rFonts w:ascii="Cambria Math" w:hAnsi="Cambria Math"/>
                  <w:i/>
                </w:rPr>
              </m:ctrlPr>
            </m:sSupPr>
            <m:e>
              <m:d>
                <m:dPr>
                  <m:ctrlPr>
                    <w:rPr>
                      <w:rFonts w:ascii="Cambria Math" w:hAnsi="Cambria Math"/>
                      <w:i/>
                    </w:rPr>
                  </m:ctrlPr>
                </m:dPr>
                <m:e>
                  <m:r>
                    <w:rPr>
                      <w:rFonts w:ascii="Cambria Math" w:hAnsi="Cambria Math"/>
                    </w:rPr>
                    <m:t>x</m:t>
                  </m:r>
                  <m:r>
                    <w:rPr>
                      <w:rFonts w:ascii="Cambria Math" w:hAnsi="Cambria Math"/>
                    </w:rPr>
                    <m:t xml:space="preserve"> - </m:t>
                  </m:r>
                  <m:r>
                    <w:rPr>
                      <w:rFonts w:ascii="Cambria Math" w:hAnsi="Cambria Math"/>
                    </w:rPr>
                    <m:t>xc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r>
                    <w:rPr>
                      <w:rFonts w:ascii="Cambria Math" w:hAnsi="Cambria Math"/>
                    </w:rPr>
                    <m:t>y</m:t>
                  </m:r>
                  <m:r>
                    <w:rPr>
                      <w:rFonts w:ascii="Cambria Math" w:hAnsi="Cambria Math"/>
                    </w:rPr>
                    <m:t xml:space="preserve"> - </m:t>
                  </m:r>
                  <m:r>
                    <w:rPr>
                      <w:rFonts w:ascii="Cambria Math" w:hAnsi="Cambria Math"/>
                    </w:rPr>
                    <m:t>yc</m:t>
                  </m:r>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r>
                <w:rPr>
                  <w:rFonts w:ascii="Cambria Math" w:hAnsi="Cambria Math"/>
                </w:rPr>
                <m:t>r</m:t>
              </m:r>
            </m:e>
            <m:sup>
              <m:r>
                <w:rPr>
                  <w:rFonts w:ascii="Cambria Math" w:hAnsi="Cambria Math"/>
                </w:rPr>
                <m:t>2</m:t>
              </m:r>
            </m:sup>
          </m:sSup>
        </m:oMath>
      </m:oMathPara>
    </w:p>
    <w:p w14:paraId="0E96F63E" w14:textId="77777777" w:rsidR="00351C49" w:rsidRDefault="00351C49" w:rsidP="00D031D3">
      <w:pPr>
        <w:ind w:firstLine="720"/>
      </w:pPr>
    </w:p>
    <w:p w14:paraId="5DBBF7F7" w14:textId="2B6CB4F0" w:rsidR="0006726C" w:rsidRDefault="00D031D3" w:rsidP="00351C49">
      <w:pPr>
        <w:ind w:firstLine="720"/>
      </w:pPr>
      <w:r>
        <w:t>Ao substituir a equação da reta (</w:t>
      </w:r>
      <m:oMath>
        <m:r>
          <w:rPr>
            <w:rFonts w:ascii="Cambria Math" w:hAnsi="Cambria Math"/>
          </w:rPr>
          <m:t>y = mx + b</m:t>
        </m:r>
      </m:oMath>
      <w:r>
        <w:t xml:space="preserve">) na equação da circunferência, obtém-se uma equação quadrática da forma </w:t>
      </w:r>
      <m:oMath>
        <m:r>
          <w:rPr>
            <w:rFonts w:ascii="Cambria Math" w:hAnsi="Cambria Math"/>
          </w:rPr>
          <m:t>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 Bx + C = 0</m:t>
        </m:r>
      </m:oMath>
      <w:r>
        <w:t xml:space="preserve">. A existência de uma interseção real é determinada pelo discriminante </w:t>
      </w:r>
      <m:oMath>
        <m:d>
          <m:dPr>
            <m:ctrlPr>
              <w:rPr>
                <w:rFonts w:ascii="Cambria Math" w:hAnsi="Cambria Math"/>
                <w:i/>
              </w:rPr>
            </m:ctrlPr>
          </m:dPr>
          <m:e>
            <m:r>
              <w:rPr>
                <w:rFonts w:ascii="Cambria Math" w:hAnsi="Cambria Math"/>
              </w:rPr>
              <m:t xml:space="preserve">Delta = </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4AC</m:t>
            </m:r>
          </m:e>
        </m:d>
        <m:r>
          <w:rPr>
            <w:rFonts w:ascii="Cambria Math" w:hAnsi="Cambria Math"/>
          </w:rPr>
          <m:t>.  Se Delta &gt;= 0</m:t>
        </m:r>
      </m:oMath>
      <w:r>
        <w:t>, uma colisão é detectada, e o quadro é rotulado como "investigação". O tempo total de investigação é a soma desses quadros multiplicada pelo inverso da taxa de quadros (ex: 33,3 ms para 30 fps).</w:t>
      </w:r>
      <w:r w:rsidR="00351C49">
        <w:t xml:space="preserve"> </w:t>
      </w:r>
      <w:r w:rsidR="0006726C">
        <w:t xml:space="preserve">Cada frame do vídeo é analisado para avaliar se há uma colisão entre o nariz e alguma ROI. </w:t>
      </w:r>
    </w:p>
    <w:p w14:paraId="7CA5E0F3" w14:textId="77777777" w:rsidR="00351C49" w:rsidRDefault="00351C49" w:rsidP="00351C49"/>
    <w:p w14:paraId="28A2F766" w14:textId="0F58FB88" w:rsidR="00351C49" w:rsidRDefault="008D187E" w:rsidP="00351C49">
      <w:pPr>
        <w:pStyle w:val="Ttulo3"/>
      </w:pPr>
      <w:r>
        <w:rPr>
          <w:caps w:val="0"/>
        </w:rPr>
        <w:t>ANÁLISE DE ATIVIDADE LOCOMOTORA</w:t>
      </w:r>
    </w:p>
    <w:p w14:paraId="0EF9D056" w14:textId="77777777" w:rsidR="00351C49" w:rsidRDefault="00351C49" w:rsidP="00351C49"/>
    <w:p w14:paraId="20BA2346" w14:textId="2844C2DD" w:rsidR="00351C49" w:rsidRDefault="00351C49" w:rsidP="006057BE">
      <w:pPr>
        <w:ind w:firstLine="720"/>
      </w:pPr>
      <w:r>
        <w:t>O tempo total de movimentação e o tempo total parado são calculados a partir das coordenadas do ponto central do animal (</w:t>
      </w:r>
      <m:oMath>
        <m:r>
          <w:rPr>
            <w:rFonts w:ascii="Cambria Math" w:hAnsi="Cambria Math"/>
          </w:rPr>
          <m:t>C=</m:t>
        </m:r>
        <m:d>
          <m:dPr>
            <m:ctrlPr>
              <w:rPr>
                <w:rFonts w:ascii="Cambria Math" w:hAnsi="Cambria Math"/>
                <w:i/>
              </w:rPr>
            </m:ctrlPr>
          </m:dPr>
          <m:e>
            <m:r>
              <w:rPr>
                <w:rFonts w:ascii="Cambria Math" w:hAnsi="Cambria Math"/>
              </w:rPr>
              <m:t>x,y</m:t>
            </m:r>
          </m:e>
        </m:d>
      </m:oMath>
      <w:r>
        <w:t>), registradas ao longo do experimento. O primeiro passo é computar o deslocamento instantâneo (</w:t>
      </w:r>
      <m:oMath>
        <m:r>
          <w:rPr>
            <w:rFonts w:ascii="Cambria Math" w:hAnsi="Cambria Math"/>
          </w:rPr>
          <m:t>dt</m:t>
        </m:r>
      </m:oMath>
      <w:r>
        <w:t xml:space="preserve">​), ou seja, a distância percorrida entre quadros consecutivos. Para um quadro </w:t>
      </w:r>
      <m:oMath>
        <m:r>
          <w:rPr>
            <w:rFonts w:ascii="Cambria Math" w:hAnsi="Cambria Math"/>
          </w:rPr>
          <m:t>t</m:t>
        </m:r>
      </m:oMath>
      <w:r>
        <w:t xml:space="preserve">, o deslocamento </w:t>
      </w:r>
      <m:oMath>
        <m:r>
          <w:rPr>
            <w:rFonts w:ascii="Cambria Math" w:hAnsi="Cambria Math"/>
          </w:rPr>
          <m:t>dt</m:t>
        </m:r>
      </m:oMath>
      <w:r>
        <w:t>​ é a distância Euclidiana entre o centro no quadro atual (</w:t>
      </w:r>
      <m:oMath>
        <m:r>
          <w:rPr>
            <w:rFonts w:ascii="Cambria Math" w:hAnsi="Cambria Math"/>
          </w:rPr>
          <m:t>Ct</m:t>
        </m:r>
      </m:oMath>
      <w:r>
        <w:t>​) e no quadro anterior (</w:t>
      </w:r>
      <m:oMath>
        <m:r>
          <w:rPr>
            <w:rFonts w:ascii="Cambria Math" w:hAnsi="Cambria Math"/>
          </w:rPr>
          <m:t>Ct-1</m:t>
        </m:r>
      </m:oMath>
      <w:r>
        <w:t>):</w:t>
      </w:r>
    </w:p>
    <w:p w14:paraId="1FE7F878" w14:textId="77777777" w:rsidR="00351C49" w:rsidRDefault="00351C49" w:rsidP="00351C49"/>
    <w:p w14:paraId="2133C460" w14:textId="3876250F" w:rsidR="00351C49" w:rsidRDefault="00FE6340" w:rsidP="00351C49">
      <m:oMathPara>
        <m:oMath>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 xml:space="preserve">= </m:t>
          </m:r>
          <m:rad>
            <m:radPr>
              <m:degHide m:val="1"/>
              <m:ctrlPr>
                <w:rPr>
                  <w:rFonts w:ascii="Cambria Math" w:hAnsi="Cambria Math"/>
                  <w:i/>
                </w:rPr>
              </m:ctrlPr>
            </m:radPr>
            <m:deg/>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t</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x</m:t>
                          </m:r>
                        </m:e>
                        <m:sub>
                          <m:d>
                            <m:dPr>
                              <m:begChr m:val="{"/>
                              <m:endChr m:val="}"/>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1</m:t>
                              </m:r>
                            </m:e>
                          </m:d>
                        </m:sub>
                      </m:sSub>
                    </m:e>
                  </m:d>
                </m:e>
                <m:sup>
                  <m:r>
                    <w:rPr>
                      <w:rFonts w:ascii="Cambria Math" w:hAnsi="Cambria Math"/>
                    </w:rPr>
                    <m:t>2</m:t>
                  </m:r>
                </m:sup>
              </m:sSup>
              <m:r>
                <w:rPr>
                  <w:rFonts w:ascii="Cambria Math" w:hAnsi="Cambria Math"/>
                </w:rPr>
                <m:t xml:space="preserve">+ </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t</m:t>
                          </m:r>
                        </m:sub>
                      </m:sSub>
                      <m:r>
                        <w:rPr>
                          <w:rFonts w:ascii="Cambria Math" w:hAnsi="Cambria Math"/>
                        </w:rPr>
                        <m:t>-</m:t>
                      </m:r>
                      <m:r>
                        <w:rPr>
                          <w:rFonts w:ascii="Cambria Math" w:hAnsi="Cambria Math"/>
                        </w:rPr>
                        <m:t xml:space="preserve"> </m:t>
                      </m:r>
                      <m:sSub>
                        <m:sSubPr>
                          <m:ctrlPr>
                            <w:rPr>
                              <w:rFonts w:ascii="Cambria Math" w:hAnsi="Cambria Math"/>
                              <w:i/>
                            </w:rPr>
                          </m:ctrlPr>
                        </m:sSubPr>
                        <m:e>
                          <m:r>
                            <w:rPr>
                              <w:rFonts w:ascii="Cambria Math" w:hAnsi="Cambria Math"/>
                            </w:rPr>
                            <m:t>y</m:t>
                          </m:r>
                        </m:e>
                        <m:sub>
                          <m:d>
                            <m:dPr>
                              <m:begChr m:val="{"/>
                              <m:endChr m:val="}"/>
                              <m:ctrlPr>
                                <w:rPr>
                                  <w:rFonts w:ascii="Cambria Math" w:hAnsi="Cambria Math"/>
                                  <w:i/>
                                </w:rPr>
                              </m:ctrlPr>
                            </m:dPr>
                            <m:e>
                              <m:r>
                                <w:rPr>
                                  <w:rFonts w:ascii="Cambria Math" w:hAnsi="Cambria Math"/>
                                </w:rPr>
                                <m:t>t</m:t>
                              </m:r>
                              <m:r>
                                <w:rPr>
                                  <w:rFonts w:ascii="Cambria Math" w:hAnsi="Cambria Math"/>
                                </w:rPr>
                                <m:t>-</m:t>
                              </m:r>
                              <m:r>
                                <w:rPr>
                                  <w:rFonts w:ascii="Cambria Math" w:hAnsi="Cambria Math"/>
                                </w:rPr>
                                <m:t>1</m:t>
                              </m:r>
                            </m:e>
                          </m:d>
                        </m:sub>
                      </m:sSub>
                    </m:e>
                  </m:d>
                </m:e>
                <m:sup>
                  <m:r>
                    <w:rPr>
                      <w:rFonts w:ascii="Cambria Math" w:hAnsi="Cambria Math"/>
                    </w:rPr>
                    <m:t>2</m:t>
                  </m:r>
                </m:sup>
              </m:sSup>
            </m:e>
          </m:rad>
        </m:oMath>
      </m:oMathPara>
    </w:p>
    <w:p w14:paraId="5A0153DE" w14:textId="77777777" w:rsidR="00351C49" w:rsidRDefault="00351C49" w:rsidP="00351C49"/>
    <w:p w14:paraId="64D0E7A6" w14:textId="31763F02" w:rsidR="00351C49" w:rsidRDefault="00351C49" w:rsidP="00351C49">
      <w:pPr>
        <w:ind w:firstLine="720"/>
      </w:pPr>
      <w:r>
        <w:t xml:space="preserve">Esse deslocamento, medido em pixels, é então convertido para centímetros (cm) usando uma taxa de calibração (pixels/cm) pré-definida. Para excluir artefatos de movimento (ex: pequenas vibrações da câmera ou do animal) que poderiam ser contados </w:t>
      </w:r>
      <w:r>
        <w:lastRenderedPageBreak/>
        <w:t>como locomoção real, um limiar de movimento (</w:t>
      </w:r>
      <m:oMath>
        <m:r>
          <w:rPr>
            <w:rFonts w:ascii="Cambria Math" w:hAnsi="Cambria Math"/>
          </w:rPr>
          <m:t>Tmov</m:t>
        </m:r>
      </m:oMath>
      <w:r>
        <w:t>​) é aplicado. Um quadro é classificado como "em movimento" apenas se o deslocamento exceder 0,0267 cm/frame (equivalente a ≈ 0,8 cm/s em um vídeo de 30 fps).</w:t>
      </w:r>
    </w:p>
    <w:p w14:paraId="52571009" w14:textId="421EBD4D" w:rsidR="00351C49" w:rsidRDefault="00351C49" w:rsidP="006057BE">
      <w:pPr>
        <w:ind w:firstLine="720"/>
      </w:pPr>
      <w:r>
        <w:t>A partir dessa classificação quadro-a-quadro, as métricas cumulativas são calculadas. A Distância Total Percorrida (cm) é determinada pelo deslocamento acumulado, ou seja, a soma de todos os deslocamentos instantâneos (</w:t>
      </w:r>
      <m:oMath>
        <m:r>
          <w:rPr>
            <w:rFonts w:ascii="Cambria Math" w:hAnsi="Cambria Math"/>
          </w:rPr>
          <m:t>dt</m:t>
        </m:r>
      </m:oMath>
      <w:r>
        <w:t xml:space="preserve">​) convertidos para cm ao longo da sessão inteira: </w:t>
      </w:r>
      <m:oMath>
        <m:r>
          <w:rPr>
            <w:rFonts w:ascii="Cambria Math" w:hAnsi="Cambria Math"/>
          </w:rPr>
          <m:t>Dis</m:t>
        </m:r>
        <m:sSub>
          <m:sSubPr>
            <m:ctrlPr>
              <w:rPr>
                <w:rFonts w:ascii="Cambria Math" w:hAnsi="Cambria Math"/>
                <w:i/>
              </w:rPr>
            </m:ctrlPr>
          </m:sSubPr>
          <m:e>
            <m:r>
              <w:rPr>
                <w:rFonts w:ascii="Cambria Math" w:hAnsi="Cambria Math"/>
              </w:rPr>
              <m:t>t</m:t>
            </m:r>
          </m:e>
          <m:sub>
            <m:r>
              <w:rPr>
                <w:rFonts w:ascii="Cambria Math" w:hAnsi="Cambria Math"/>
              </w:rPr>
              <m:t>Total</m:t>
            </m:r>
          </m:sub>
        </m:sSub>
        <m:r>
          <w:rPr>
            <w:rFonts w:ascii="Cambria Math" w:hAnsi="Cambria Math"/>
          </w:rPr>
          <m:t>= soma</m:t>
        </m:r>
        <m:d>
          <m:dPr>
            <m:ctrlPr>
              <w:rPr>
                <w:rFonts w:ascii="Cambria Math" w:hAnsi="Cambria Math"/>
                <w:i/>
              </w:rPr>
            </m:ctrlPr>
          </m:dPr>
          <m:e>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e>
        </m:d>
        <m:r>
          <w:rPr>
            <w:rFonts w:ascii="Cambria Math" w:hAnsi="Cambria Math"/>
          </w:rPr>
          <m:t>.</m:t>
        </m:r>
      </m:oMath>
      <w:r>
        <w:t xml:space="preserve"> O </w:t>
      </w:r>
      <m:oMath>
        <m:r>
          <w:rPr>
            <w:rFonts w:ascii="Cambria Math" w:hAnsi="Cambria Math"/>
          </w:rPr>
          <m:t>Tempo Total de</m:t>
        </m:r>
      </m:oMath>
      <w:r>
        <w:t xml:space="preserve"> </w:t>
      </w:r>
      <m:oMath>
        <m:r>
          <w:rPr>
            <w:rFonts w:ascii="Cambria Math" w:hAnsi="Cambria Math"/>
          </w:rPr>
          <m:t xml:space="preserve">Movimentação </m:t>
        </m:r>
        <m:d>
          <m:dPr>
            <m:ctrlPr>
              <w:rPr>
                <w:rFonts w:ascii="Cambria Math" w:hAnsi="Cambria Math"/>
                <w:i/>
              </w:rPr>
            </m:ctrlPr>
          </m:dPr>
          <m:e>
            <m:r>
              <w:rPr>
                <w:rFonts w:ascii="Cambria Math" w:hAnsi="Cambria Math"/>
              </w:rPr>
              <m:t>s</m:t>
            </m:r>
          </m:e>
        </m:d>
      </m:oMath>
      <w:r>
        <w:t xml:space="preserve"> é a contagem de todos os quadros classificados como "em movimento" multiplicada pelo tempo por quadro (ex: </w:t>
      </w:r>
      <m:oMath>
        <m:f>
          <m:fPr>
            <m:ctrlPr>
              <w:rPr>
                <w:rFonts w:ascii="Cambria Math" w:hAnsi="Cambria Math"/>
                <w:i/>
              </w:rPr>
            </m:ctrlPr>
          </m:fPr>
          <m:num>
            <m:r>
              <w:rPr>
                <w:rFonts w:ascii="Cambria Math" w:hAnsi="Cambria Math"/>
              </w:rPr>
              <m:t>1</m:t>
            </m:r>
          </m:num>
          <m:den>
            <m:r>
              <w:rPr>
                <w:rFonts w:ascii="Cambria Math" w:hAnsi="Cambria Math"/>
              </w:rPr>
              <m:t>30s</m:t>
            </m:r>
          </m:den>
        </m:f>
      </m:oMath>
      <w:r>
        <w:t xml:space="preserve">). Similarmente, o </w:t>
      </w:r>
      <m:oMath>
        <m:r>
          <w:rPr>
            <w:rFonts w:ascii="Cambria Math" w:hAnsi="Cambria Math"/>
          </w:rPr>
          <m:t xml:space="preserve">Tempo Total Parado </m:t>
        </m:r>
        <m:d>
          <m:dPr>
            <m:ctrlPr>
              <w:rPr>
                <w:rFonts w:ascii="Cambria Math" w:hAnsi="Cambria Math"/>
                <w:i/>
              </w:rPr>
            </m:ctrlPr>
          </m:dPr>
          <m:e>
            <m:r>
              <w:rPr>
                <w:rFonts w:ascii="Cambria Math" w:hAnsi="Cambria Math"/>
              </w:rPr>
              <m:t>s</m:t>
            </m:r>
          </m:e>
        </m:d>
      </m:oMath>
      <w:r>
        <w:t xml:space="preserve">é a soma dos quadros onde </w:t>
      </w:r>
      <m:oMath>
        <m:r>
          <w:rPr>
            <w:rFonts w:ascii="Cambria Math" w:hAnsi="Cambria Math"/>
          </w:rPr>
          <m:t>dt</m:t>
        </m:r>
      </m:oMath>
      <w:r>
        <w:t xml:space="preserve">​ foi igual ou inferior ao limiar </w:t>
      </w:r>
      <m:oMath>
        <m:r>
          <w:rPr>
            <w:rFonts w:ascii="Cambria Math" w:hAnsi="Cambria Math"/>
          </w:rPr>
          <m:t>Tmov</m:t>
        </m:r>
      </m:oMath>
      <w:r>
        <w:t>, multiplicada pelo tempo por quadro.</w:t>
      </w:r>
    </w:p>
    <w:p w14:paraId="710F1371" w14:textId="4FDEF49A" w:rsidR="00351C49" w:rsidRDefault="00351C49" w:rsidP="006057BE">
      <w:pPr>
        <w:ind w:firstLine="720"/>
      </w:pPr>
      <w:r>
        <w:t>Por fim, a velocidade média é calculada. Primeiro, a velocidade instantânea (</w:t>
      </w:r>
      <m:oMath>
        <m:r>
          <w:rPr>
            <w:rFonts w:ascii="Cambria Math" w:hAnsi="Cambria Math"/>
          </w:rPr>
          <m:t>vt</m:t>
        </m:r>
      </m:oMath>
      <w:r>
        <w:t>​) é determinada para cada quadro, dividindo-se o deslocamento (em cm) pelo tempo transcorrido por quadro (</w:t>
      </w:r>
      <m:oMath>
        <m:r>
          <w:rPr>
            <w:rFonts w:ascii="Cambria Math" w:hAnsi="Cambria Math"/>
          </w:rPr>
          <m:t>Δt, ex: 0,0333s</m:t>
        </m:r>
      </m:oMath>
      <w:r>
        <w:t>):</w:t>
      </w:r>
    </w:p>
    <w:p w14:paraId="6A69BEA6" w14:textId="77777777" w:rsidR="00351C49" w:rsidRDefault="00351C49" w:rsidP="00351C49"/>
    <w:p w14:paraId="75C3D605" w14:textId="0B575C9B" w:rsidR="00351C49" w:rsidRDefault="00FE6340" w:rsidP="00351C49">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sSub>
                    <m:sSubPr>
                      <m:ctrlPr>
                        <w:rPr>
                          <w:rFonts w:ascii="Cambria Math" w:hAnsi="Cambria Math"/>
                          <w:i/>
                        </w:rPr>
                      </m:ctrlPr>
                    </m:sSubPr>
                    <m:e>
                      <m:r>
                        <w:rPr>
                          <w:rFonts w:ascii="Cambria Math" w:hAnsi="Cambria Math"/>
                        </w:rPr>
                        <m:t>t</m:t>
                      </m:r>
                    </m:e>
                    <m:sub>
                      <m:r>
                        <w:rPr>
                          <w:rFonts w:ascii="Cambria Math" w:hAnsi="Cambria Math"/>
                        </w:rPr>
                        <m:t>cm</m:t>
                      </m:r>
                    </m:sub>
                  </m:sSub>
                </m:sub>
              </m:sSub>
            </m:num>
            <m:den>
              <m:r>
                <w:rPr>
                  <w:rFonts w:ascii="Cambria Math" w:hAnsi="Cambria Math"/>
                </w:rPr>
                <m:t>Δt</m:t>
              </m:r>
            </m:den>
          </m:f>
        </m:oMath>
      </m:oMathPara>
    </w:p>
    <w:p w14:paraId="74F67759" w14:textId="77777777" w:rsidR="00351C49" w:rsidRDefault="00351C49" w:rsidP="00351C49"/>
    <w:p w14:paraId="2E4D8326" w14:textId="197CD601" w:rsidR="00351C49" w:rsidRDefault="00351C49" w:rsidP="00E83B86">
      <w:pPr>
        <w:ind w:firstLine="720"/>
      </w:pPr>
      <w:r>
        <w:t xml:space="preserve">A Velocidade Média (cm/s) do animal durante todo o experimento é então calculada como a média aritmética de todas as velocidades instantâneas registradas: </w:t>
      </w:r>
      <m:oMath>
        <m:sSub>
          <m:sSubPr>
            <m:ctrlPr>
              <w:rPr>
                <w:rFonts w:ascii="Cambria Math" w:hAnsi="Cambria Math"/>
                <w:i/>
              </w:rPr>
            </m:ctrlPr>
          </m:sSubPr>
          <m:e>
            <m:r>
              <w:rPr>
                <w:rFonts w:ascii="Cambria Math" w:hAnsi="Cambria Math"/>
              </w:rPr>
              <m:t>V</m:t>
            </m:r>
          </m:e>
          <m:sub>
            <m:r>
              <w:rPr>
                <w:rFonts w:ascii="Cambria Math" w:hAnsi="Cambria Math"/>
              </w:rPr>
              <m:t>media</m:t>
            </m:r>
          </m:sub>
        </m:sSub>
        <m:r>
          <w:rPr>
            <w:rFonts w:ascii="Cambria Math" w:hAnsi="Cambria Math"/>
          </w:rPr>
          <m:t>=</m:t>
        </m:r>
        <m:f>
          <m:fPr>
            <m:ctrlPr>
              <w:rPr>
                <w:rFonts w:ascii="Cambria Math" w:hAnsi="Cambria Math"/>
                <w:i/>
              </w:rPr>
            </m:ctrlPr>
          </m:fPr>
          <m:num>
            <m:r>
              <w:rPr>
                <w:rFonts w:ascii="Cambria Math" w:hAnsi="Cambria Math"/>
              </w:rPr>
              <m:t>soma</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t</m:t>
                    </m:r>
                  </m:sub>
                </m:sSub>
              </m:e>
            </m:d>
          </m:num>
          <m:den>
            <m:sSub>
              <m:sSubPr>
                <m:ctrlPr>
                  <w:rPr>
                    <w:rFonts w:ascii="Cambria Math" w:hAnsi="Cambria Math"/>
                    <w:i/>
                  </w:rPr>
                </m:ctrlPr>
              </m:sSubPr>
              <m:e>
                <m:r>
                  <w:rPr>
                    <w:rFonts w:ascii="Cambria Math" w:hAnsi="Cambria Math"/>
                  </w:rPr>
                  <m:t>N</m:t>
                </m:r>
              </m:e>
              <m:sub>
                <m:r>
                  <w:rPr>
                    <w:rFonts w:ascii="Cambria Math" w:hAnsi="Cambria Math"/>
                  </w:rPr>
                  <m:t>quadro</m:t>
                </m:r>
                <m:sSub>
                  <m:sSubPr>
                    <m:ctrlPr>
                      <w:rPr>
                        <w:rFonts w:ascii="Cambria Math" w:hAnsi="Cambria Math"/>
                        <w:i/>
                      </w:rPr>
                    </m:ctrlPr>
                  </m:sSubPr>
                  <m:e>
                    <m:r>
                      <w:rPr>
                        <w:rFonts w:ascii="Cambria Math" w:hAnsi="Cambria Math"/>
                      </w:rPr>
                      <m:t>s</m:t>
                    </m:r>
                  </m:e>
                  <m:sub>
                    <m:r>
                      <w:rPr>
                        <w:rFonts w:ascii="Cambria Math" w:hAnsi="Cambria Math"/>
                      </w:rPr>
                      <m:t>totais</m:t>
                    </m:r>
                  </m:sub>
                </m:sSub>
              </m:sub>
            </m:sSub>
          </m:den>
        </m:f>
        <m:r>
          <w:rPr>
            <w:rFonts w:ascii="Cambria Math" w:hAnsi="Cambria Math"/>
          </w:rPr>
          <m:t>.</m:t>
        </m:r>
      </m:oMath>
    </w:p>
    <w:p w14:paraId="6EAD1F58" w14:textId="77777777" w:rsidR="00351C49" w:rsidRDefault="00351C49" w:rsidP="00351C49"/>
    <w:p w14:paraId="322195E2" w14:textId="02986B4F" w:rsidR="0006726C" w:rsidRDefault="00351C49" w:rsidP="006057BE">
      <w:pPr>
        <w:ind w:firstLine="720"/>
      </w:pPr>
      <w:r>
        <w:t>Essas métricas são então utilizadas para a análise da investigação social e comportamento geral do animal durante a tarefa.</w:t>
      </w:r>
    </w:p>
    <w:p w14:paraId="3643C6F3" w14:textId="3090E7F0" w:rsidR="0006726C" w:rsidRDefault="0006726C" w:rsidP="0006726C">
      <w:r>
        <w:tab/>
      </w:r>
    </w:p>
    <w:p w14:paraId="27967B8D" w14:textId="77777777" w:rsidR="0006726C" w:rsidRPr="0006726C" w:rsidRDefault="0006726C" w:rsidP="0006726C"/>
    <w:p w14:paraId="7A35AF02" w14:textId="21B2D9AC" w:rsidR="0079009F" w:rsidRDefault="00457A3D" w:rsidP="008C05D2">
      <w:pPr>
        <w:pStyle w:val="Ttulo1"/>
      </w:pPr>
      <w:r>
        <w:t>RESULTADOS</w:t>
      </w:r>
    </w:p>
    <w:p w14:paraId="655562AA" w14:textId="77777777" w:rsidR="00260BB1" w:rsidRPr="00260BB1" w:rsidRDefault="00260BB1" w:rsidP="00260BB1"/>
    <w:p w14:paraId="6B93ADA7" w14:textId="161B4C4F" w:rsidR="001B2C3E" w:rsidRDefault="008D187E" w:rsidP="00351C49">
      <w:pPr>
        <w:pStyle w:val="Ttulo2"/>
      </w:pPr>
      <w:r w:rsidRPr="001B2C3E">
        <w:rPr>
          <w:caps w:val="0"/>
        </w:rPr>
        <w:lastRenderedPageBreak/>
        <w:t>OS ANIMAIS SÃO CAPAZES DE EXPRESSAR MEMÓRIA SOCIAL NO CONTEXTO A, EM AMB</w:t>
      </w:r>
      <w:r>
        <w:rPr>
          <w:caps w:val="0"/>
        </w:rPr>
        <w:t>O</w:t>
      </w:r>
      <w:r w:rsidRPr="001B2C3E">
        <w:rPr>
          <w:caps w:val="0"/>
        </w:rPr>
        <w:t xml:space="preserve">S </w:t>
      </w:r>
      <w:r>
        <w:rPr>
          <w:caps w:val="0"/>
        </w:rPr>
        <w:t>MÉTODOS</w:t>
      </w:r>
      <w:r w:rsidRPr="001B2C3E">
        <w:rPr>
          <w:caps w:val="0"/>
        </w:rPr>
        <w:t xml:space="preserve"> DE ANÁLISE</w:t>
      </w:r>
    </w:p>
    <w:p w14:paraId="3B13C8BD" w14:textId="6958373D" w:rsidR="00166C99" w:rsidRPr="00166C99" w:rsidRDefault="00166C99" w:rsidP="00166C99">
      <w:pPr>
        <w:ind w:firstLine="720"/>
      </w:pPr>
      <w:r w:rsidRPr="00166C99">
        <w:t>A capacidade de reconhecimento social dos animais no Contexto A foi avaliada por meio de d</w:t>
      </w:r>
      <w:r w:rsidR="00C96804">
        <w:t xml:space="preserve">ois métodos de análise </w:t>
      </w:r>
      <w:r w:rsidRPr="00166C99">
        <w:t xml:space="preserve">comportamentais distintas, </w:t>
      </w:r>
      <w:r w:rsidR="00C96804">
        <w:t>sendo um</w:t>
      </w:r>
      <w:r w:rsidRPr="00166C99">
        <w:t xml:space="preserve"> método manual </w:t>
      </w:r>
      <w:r w:rsidR="00C96804">
        <w:t>e outro</w:t>
      </w:r>
      <w:r w:rsidRPr="00166C99">
        <w:t xml:space="preserve"> automático (BY). Os resultados de ambas as abordagens convergem para indicar, de forma robusta, a presença de memória social. A evidência primária reside na diminuição do tempo de investigação durante a fase de teste em comparação com a fase de treino, um comportamento indicativo de reconhecimento do animal-estímulo familiar.</w:t>
      </w:r>
    </w:p>
    <w:p w14:paraId="4A122C94" w14:textId="4AAF2BEA" w:rsidR="00166C99" w:rsidRPr="00166C99" w:rsidRDefault="00166C99" w:rsidP="00166C99">
      <w:pPr>
        <w:ind w:firstLine="720"/>
      </w:pPr>
      <w:r w:rsidRPr="00166C99">
        <w:t xml:space="preserve">A análise do tempo de investigação (Gráficos C e D) revela uma redução estatisticamente significativa entre as fases. Pelo método manual, o tempo de exploração no teste foi significativamente menor que no treino (teste t pareado: </w:t>
      </w:r>
      <w:proofErr w:type="gramStart"/>
      <w:r w:rsidRPr="00166C99">
        <w:t>t(</w:t>
      </w:r>
      <w:proofErr w:type="gramEnd"/>
      <w:r w:rsidRPr="00166C99">
        <w:t xml:space="preserve">11)=4,209; p=0,0015). Este achado foi </w:t>
      </w:r>
      <w:r w:rsidR="004E5005">
        <w:t>também encontrado quando realizado</w:t>
      </w:r>
      <w:r w:rsidRPr="00166C99">
        <w:t xml:space="preserve"> pela análise automática, que demonstrou uma diferença ainda mais pronunciada (</w:t>
      </w:r>
      <w:proofErr w:type="gramStart"/>
      <w:r w:rsidRPr="00166C99">
        <w:t>t(</w:t>
      </w:r>
      <w:proofErr w:type="gramEnd"/>
      <w:r w:rsidRPr="00166C99">
        <w:t>11)=4,785; p=0,0006). Esta diminuição do interesse exploratório na segunda exposição ao mesmo estímulo social é um marcador comportamental clássico para a evocação de memória de reconhecimento.</w:t>
      </w:r>
    </w:p>
    <w:p w14:paraId="7228B8E2" w14:textId="005316E1" w:rsidR="00166C99" w:rsidRPr="00166C99" w:rsidRDefault="00A62367" w:rsidP="00166C99">
      <w:pPr>
        <w:ind w:firstLine="720"/>
      </w:pPr>
      <w:r>
        <w:t xml:space="preserve">Essa diferença também é revelada quando o índice de reconhecimento social (IRS) é calculado </w:t>
      </w:r>
      <w:r w:rsidR="00166C99" w:rsidRPr="00166C99">
        <w:t xml:space="preserve">(Gráficos A e B). Em consonância com os dados de tempo de investigação, o índice médio em ambas as análises foi significativamente superior ao valor teórico de zero, que representa a </w:t>
      </w:r>
      <w:r w:rsidR="004E5005">
        <w:t>presença</w:t>
      </w:r>
      <w:r w:rsidR="00166C99" w:rsidRPr="00166C99">
        <w:t xml:space="preserve"> de memória. A análise manual resultou em um índice significativamente positivo (teste t de uma amostra: </w:t>
      </w:r>
      <w:proofErr w:type="gramStart"/>
      <w:r w:rsidR="00166C99" w:rsidRPr="00166C99">
        <w:t>t(</w:t>
      </w:r>
      <w:proofErr w:type="gramEnd"/>
      <w:r w:rsidR="00166C99" w:rsidRPr="00166C99">
        <w:t>11)=4,374; p=0,0011), assim como a análise automática BY (t(11)=4,748; p=0,0006). Em conjunto, a convergência dos resultados obtidos por diferentes métricas e métodos de quantificação sustenta solidamente a conclusão de que os animais expressaram memória social no Contexto A.</w:t>
      </w:r>
    </w:p>
    <w:p w14:paraId="4D4C3A45" w14:textId="6DACA342" w:rsidR="00BF12AF" w:rsidRDefault="00842CE4" w:rsidP="004E5005">
      <w:pPr>
        <w:keepNext/>
        <w:jc w:val="center"/>
      </w:pPr>
      <w:r>
        <w:rPr>
          <w:noProof/>
        </w:rPr>
        <w:lastRenderedPageBreak/>
        <w:drawing>
          <wp:inline distT="0" distB="0" distL="0" distR="0" wp14:anchorId="2C94994A" wp14:editId="4AE72D14">
            <wp:extent cx="4840207" cy="534352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08667" cy="5419104"/>
                    </a:xfrm>
                    <a:prstGeom prst="rect">
                      <a:avLst/>
                    </a:prstGeom>
                    <a:noFill/>
                    <a:ln>
                      <a:noFill/>
                    </a:ln>
                  </pic:spPr>
                </pic:pic>
              </a:graphicData>
            </a:graphic>
          </wp:inline>
        </w:drawing>
      </w:r>
    </w:p>
    <w:p w14:paraId="3A1647B9" w14:textId="2CF46B59" w:rsidR="00C96804" w:rsidRPr="00C96804" w:rsidRDefault="00C96804" w:rsidP="00C96804">
      <w:pPr>
        <w:keepNext/>
        <w:rPr>
          <w:b/>
          <w:bCs/>
          <w:sz w:val="20"/>
          <w:szCs w:val="20"/>
        </w:rPr>
      </w:pPr>
      <w:r w:rsidRPr="00C96804">
        <w:rPr>
          <w:b/>
          <w:bCs/>
          <w:sz w:val="20"/>
          <w:szCs w:val="20"/>
        </w:rPr>
        <w:t>Figura X: Expressão de memória social no Contexto A.</w:t>
      </w:r>
    </w:p>
    <w:p w14:paraId="130000A8" w14:textId="78FC5DB4" w:rsidR="004E5005" w:rsidRDefault="00C96804" w:rsidP="00C96804">
      <w:pPr>
        <w:keepNext/>
        <w:rPr>
          <w:sz w:val="20"/>
          <w:szCs w:val="20"/>
        </w:rPr>
      </w:pPr>
      <w:r w:rsidRPr="00C96804">
        <w:rPr>
          <w:sz w:val="20"/>
          <w:szCs w:val="20"/>
        </w:rPr>
        <w:t>Gráficos superiores representam o índice de reconhecimento social, obtido pela análise automática (A) e manual (B). Cada ponto representa um animal individual, com a linha contínua indicando a média do grupo. A linha pontilhada em zero corresponde ao nível do acaso. Gráficos inferiores apresentam o tempo total de investigação (em segundos) durante a fase de treino (vermelho) e teste (azul), analisado pelo método automático (C) e manual (D). As barras indicam a média + EPM, com os pontos individuais sobrepostos. Os asteriscos denotam a significância estatística (**p &lt; 0,01; ***p &lt; 0,001). As análises foram realizadas utilizando o teste t de Student</w:t>
      </w:r>
      <w:r w:rsidR="00A62367">
        <w:rPr>
          <w:sz w:val="20"/>
          <w:szCs w:val="20"/>
        </w:rPr>
        <w:t xml:space="preserve"> (Uma amostra para o IRS comparando com o valor hipotético de zero)</w:t>
      </w:r>
      <w:r w:rsidRPr="00C96804">
        <w:rPr>
          <w:sz w:val="20"/>
          <w:szCs w:val="20"/>
        </w:rPr>
        <w:t>.</w:t>
      </w:r>
    </w:p>
    <w:p w14:paraId="5F57D135" w14:textId="77777777" w:rsidR="00C96804" w:rsidRDefault="00C96804" w:rsidP="001B2C3E">
      <w:pPr>
        <w:rPr>
          <w:sz w:val="20"/>
          <w:szCs w:val="20"/>
        </w:rPr>
      </w:pPr>
    </w:p>
    <w:p w14:paraId="2A47C824" w14:textId="77777777" w:rsidR="00C96804" w:rsidRDefault="00C96804" w:rsidP="001B2C3E">
      <w:pPr>
        <w:rPr>
          <w:sz w:val="20"/>
          <w:szCs w:val="20"/>
        </w:rPr>
      </w:pPr>
    </w:p>
    <w:p w14:paraId="0A542D3C" w14:textId="77777777" w:rsidR="00C96804" w:rsidRDefault="00C96804" w:rsidP="001B2C3E">
      <w:pPr>
        <w:rPr>
          <w:sz w:val="20"/>
          <w:szCs w:val="20"/>
        </w:rPr>
      </w:pPr>
    </w:p>
    <w:p w14:paraId="1808CE9A" w14:textId="36C405AE" w:rsidR="001B2C3E" w:rsidRDefault="008D187E" w:rsidP="00351C49">
      <w:pPr>
        <w:pStyle w:val="Ttulo2"/>
      </w:pPr>
      <w:r w:rsidRPr="001B2C3E">
        <w:rPr>
          <w:caps w:val="0"/>
        </w:rPr>
        <w:lastRenderedPageBreak/>
        <w:t xml:space="preserve">OS ANIMAIS SÃO CAPAZES DE EXPRESSAR MEMÓRIA SOCIAL NO CONTEXTO </w:t>
      </w:r>
      <w:r>
        <w:rPr>
          <w:caps w:val="0"/>
        </w:rPr>
        <w:t>B</w:t>
      </w:r>
      <w:r w:rsidRPr="001B2C3E">
        <w:rPr>
          <w:caps w:val="0"/>
        </w:rPr>
        <w:t xml:space="preserve">, EM </w:t>
      </w:r>
      <w:r>
        <w:rPr>
          <w:caps w:val="0"/>
        </w:rPr>
        <w:t>AMBOS</w:t>
      </w:r>
      <w:r w:rsidRPr="001B2C3E">
        <w:rPr>
          <w:caps w:val="0"/>
        </w:rPr>
        <w:t xml:space="preserve"> </w:t>
      </w:r>
      <w:r>
        <w:rPr>
          <w:caps w:val="0"/>
        </w:rPr>
        <w:t>MÉTODOS</w:t>
      </w:r>
      <w:r w:rsidRPr="001B2C3E">
        <w:rPr>
          <w:caps w:val="0"/>
        </w:rPr>
        <w:t xml:space="preserve"> DE ANÁLISE</w:t>
      </w:r>
    </w:p>
    <w:p w14:paraId="32CB1384" w14:textId="30A64011" w:rsidR="00166C99" w:rsidRDefault="00A62367" w:rsidP="00C96804">
      <w:pPr>
        <w:ind w:firstLine="720"/>
      </w:pPr>
      <w:r>
        <w:t>Agora a</w:t>
      </w:r>
      <w:r w:rsidR="00166C99">
        <w:t xml:space="preserve"> investigação da memória social </w:t>
      </w:r>
      <w:r>
        <w:t xml:space="preserve">foi realizada </w:t>
      </w:r>
      <w:r w:rsidR="00166C99">
        <w:t xml:space="preserve">no Contexto B por meio de utilizando </w:t>
      </w:r>
      <w:r>
        <w:t>as mesmas métricas aplicadas ao contexto A</w:t>
      </w:r>
      <w:r w:rsidR="00166C99">
        <w:t>. Os resultados obtidos de forma independente por ambas as abordagens indicam consistentemente que os animais foram capazes de expressar memória de reconhecimento</w:t>
      </w:r>
      <w:r>
        <w:t xml:space="preserve"> também neste contexto</w:t>
      </w:r>
      <w:r w:rsidR="00166C99">
        <w:t xml:space="preserve">. </w:t>
      </w:r>
    </w:p>
    <w:p w14:paraId="49CC20C3" w14:textId="74F48A23" w:rsidR="00166C99" w:rsidRDefault="00166C99" w:rsidP="00166C99">
      <w:pPr>
        <w:ind w:firstLine="720"/>
      </w:pPr>
      <w:r>
        <w:t xml:space="preserve">A análise do tempo de investigação (Gráficos C e D) demonstrou uma redução estatisticamente significativa na exploração do animal-estímulo da fase de treino para a de teste. Na análise manual, essa diminuição foi significativa (teste t pareado: </w:t>
      </w:r>
      <w:proofErr w:type="gramStart"/>
      <w:r>
        <w:t>t(</w:t>
      </w:r>
      <w:proofErr w:type="gramEnd"/>
      <w:r>
        <w:t>11)=2,595; p=0,0249). De forma similar, a análise automática (BY) corroborou este achado, confirmando que o tempo de investigação no teste foi significantemente menor (</w:t>
      </w:r>
      <w:proofErr w:type="gramStart"/>
      <w:r>
        <w:t>t(</w:t>
      </w:r>
      <w:proofErr w:type="gramEnd"/>
      <w:r>
        <w:t xml:space="preserve">11)=2,271; p=0,0442). </w:t>
      </w:r>
    </w:p>
    <w:p w14:paraId="2B91A711" w14:textId="643F35EE" w:rsidR="00842CE4" w:rsidRDefault="00A62367" w:rsidP="00166C99">
      <w:pPr>
        <w:ind w:firstLine="720"/>
      </w:pPr>
      <w:r>
        <w:t xml:space="preserve">Essa diferença também é revelada quando o índice de reconhecimento social (IRS) é calculado </w:t>
      </w:r>
      <w:r w:rsidR="00166C99">
        <w:t>(Gráficos A e B). A análise manual revelou um índice médio significativamente positivo (</w:t>
      </w:r>
      <w:proofErr w:type="gramStart"/>
      <w:r w:rsidR="00166C99">
        <w:t>t(</w:t>
      </w:r>
      <w:proofErr w:type="gramEnd"/>
      <w:r w:rsidR="00166C99">
        <w:t>11)=2,588; p=0,0252). Este resultado foi replicado pela análise automática, que também apontou um índice médio significantemente maior que o acaso (</w:t>
      </w:r>
      <w:proofErr w:type="gramStart"/>
      <w:r w:rsidR="00166C99">
        <w:t>t(</w:t>
      </w:r>
      <w:proofErr w:type="gramEnd"/>
      <w:r w:rsidR="00166C99">
        <w:t xml:space="preserve">11)=2,401; p=0,0352). A convergência dos resultados, tanto na análise do tempo de exploração quanto no índice de reconhecimento, sustenta a conclusão de que os animais demonstraram memória social </w:t>
      </w:r>
      <w:r w:rsidR="00C65393">
        <w:t xml:space="preserve">também </w:t>
      </w:r>
      <w:r w:rsidR="00166C99">
        <w:t>no Contexto B.</w:t>
      </w:r>
    </w:p>
    <w:p w14:paraId="72BA7834" w14:textId="65548D92" w:rsidR="00842CE4" w:rsidRDefault="00842CE4" w:rsidP="00842CE4">
      <w:pPr>
        <w:jc w:val="center"/>
      </w:pPr>
      <w:r>
        <w:rPr>
          <w:noProof/>
        </w:rPr>
        <w:lastRenderedPageBreak/>
        <w:drawing>
          <wp:inline distT="0" distB="0" distL="0" distR="0" wp14:anchorId="3F91555F" wp14:editId="056D6D2B">
            <wp:extent cx="4878312" cy="547687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3114" t="5442" r="24559" b="11564"/>
                    <a:stretch/>
                  </pic:blipFill>
                  <pic:spPr bwMode="auto">
                    <a:xfrm>
                      <a:off x="0" y="0"/>
                      <a:ext cx="4935961" cy="5541597"/>
                    </a:xfrm>
                    <a:prstGeom prst="rect">
                      <a:avLst/>
                    </a:prstGeom>
                    <a:noFill/>
                    <a:ln>
                      <a:noFill/>
                    </a:ln>
                    <a:extLst>
                      <a:ext uri="{53640926-AAD7-44D8-BBD7-CCE9431645EC}">
                        <a14:shadowObscured xmlns:a14="http://schemas.microsoft.com/office/drawing/2010/main"/>
                      </a:ext>
                    </a:extLst>
                  </pic:spPr>
                </pic:pic>
              </a:graphicData>
            </a:graphic>
          </wp:inline>
        </w:drawing>
      </w:r>
    </w:p>
    <w:p w14:paraId="4235F02B" w14:textId="2D842743" w:rsidR="004E5005" w:rsidRPr="004E5005" w:rsidRDefault="004E5005" w:rsidP="004E5005">
      <w:pPr>
        <w:rPr>
          <w:b/>
          <w:bCs/>
          <w:i/>
          <w:iCs/>
          <w:sz w:val="20"/>
          <w:szCs w:val="20"/>
        </w:rPr>
      </w:pPr>
      <w:r w:rsidRPr="004E5005">
        <w:rPr>
          <w:b/>
          <w:bCs/>
          <w:i/>
          <w:iCs/>
          <w:sz w:val="20"/>
          <w:szCs w:val="20"/>
        </w:rPr>
        <w:t>Figura X: Expressão de memória social no Contexto B.</w:t>
      </w:r>
    </w:p>
    <w:p w14:paraId="77C80B2D" w14:textId="40D55A11" w:rsidR="004E5005" w:rsidRDefault="004E5005" w:rsidP="004E5005">
      <w:pPr>
        <w:rPr>
          <w:sz w:val="20"/>
          <w:szCs w:val="20"/>
        </w:rPr>
      </w:pPr>
      <w:r w:rsidRPr="004E5005">
        <w:rPr>
          <w:sz w:val="20"/>
          <w:szCs w:val="20"/>
        </w:rPr>
        <w:t>Gráficos superiores representam o índice de reconhecimento social, calculado através da análise automática (A) e manual (B). Cada ponto representa um animal individual, e a linha contínua indica a média do grupo. A linha pontilhada em zero representa o nível do acaso. Gráficos inferiores ilustram o tempo total de investigação (em segundos) durante a fase de treino (vermelho) e teste (azul), conforme quantificado pelo método automático (C) e manual (D). As barras representam a média + EPM, com os pontos individuais sobrepostos. Os asteriscos indicam diferença estatisticamente significativa (p &lt; 0,05). Os dados foram analisados utilizando teste t de Student</w:t>
      </w:r>
      <w:r w:rsidR="00C65393">
        <w:rPr>
          <w:sz w:val="20"/>
          <w:szCs w:val="20"/>
        </w:rPr>
        <w:t xml:space="preserve"> (Uma amostra para o IRS comparando com o valor hipotético de zero)</w:t>
      </w:r>
      <w:r w:rsidRPr="004E5005">
        <w:rPr>
          <w:sz w:val="20"/>
          <w:szCs w:val="20"/>
        </w:rPr>
        <w:t>.</w:t>
      </w:r>
    </w:p>
    <w:p w14:paraId="3F70E1E2" w14:textId="21B9279E" w:rsidR="004E5005" w:rsidRDefault="004E5005" w:rsidP="004E5005">
      <w:pPr>
        <w:rPr>
          <w:sz w:val="20"/>
          <w:szCs w:val="20"/>
        </w:rPr>
      </w:pPr>
    </w:p>
    <w:p w14:paraId="57319996" w14:textId="24DDEA62" w:rsidR="00C96804" w:rsidRDefault="00C96804" w:rsidP="004E5005">
      <w:pPr>
        <w:rPr>
          <w:sz w:val="20"/>
          <w:szCs w:val="20"/>
        </w:rPr>
      </w:pPr>
    </w:p>
    <w:p w14:paraId="4AFCC763" w14:textId="318C8F4F" w:rsidR="001B2C3E" w:rsidRDefault="008D187E" w:rsidP="00351C49">
      <w:pPr>
        <w:pStyle w:val="Ttulo2"/>
      </w:pPr>
      <w:r>
        <w:rPr>
          <w:caps w:val="0"/>
        </w:rPr>
        <w:lastRenderedPageBreak/>
        <w:t>EXISTE UMA CORRELAÇÃO ENTRE A ANÁLISE AUTOMÁTICA E MANUAL</w:t>
      </w:r>
    </w:p>
    <w:p w14:paraId="1D972529" w14:textId="32E9DE1A" w:rsidR="00B96AF0" w:rsidRPr="00B96AF0" w:rsidRDefault="00C65393" w:rsidP="00166C99">
      <w:pPr>
        <w:ind w:firstLine="720"/>
      </w:pPr>
      <w:r>
        <w:t>A fim de confirmar a validade dos resultados advindos da análise automática</w:t>
      </w:r>
      <w:r w:rsidR="00B96AF0" w:rsidRPr="00B96AF0">
        <w:t xml:space="preserve">, foi realizada uma correlação de Pearson </w:t>
      </w:r>
      <w:r>
        <w:t>para</w:t>
      </w:r>
      <w:r w:rsidR="00B96AF0" w:rsidRPr="00B96AF0">
        <w:t xml:space="preserve"> comparar os resultados obtidos através da análise manual</w:t>
      </w:r>
      <w:r>
        <w:t xml:space="preserve"> realizada por um avaliador experiente</w:t>
      </w:r>
      <w:r w:rsidR="00B96AF0" w:rsidRPr="00B96AF0">
        <w:t xml:space="preserve">, considerada o padrão-ouro. A avaliação foi conduzida </w:t>
      </w:r>
      <w:r>
        <w:t>nos</w:t>
      </w:r>
      <w:r w:rsidR="00B96AF0" w:rsidRPr="00B96AF0">
        <w:t xml:space="preserve"> dois cenários distintos</w:t>
      </w:r>
      <w:r>
        <w:t xml:space="preserve"> possíveis</w:t>
      </w:r>
      <w:r w:rsidR="00B96AF0" w:rsidRPr="00B96AF0">
        <w:t xml:space="preserve"> (Contexto A e Contexto B) e abrangeu tanto a fase de treino quanto a de teste, conforme visualmente representado nos gráficos de dispersão da imagem. Em todas as condições analisadas, foi encontrada uma correlação positiva, forte e estatisticamente significativa, indicando um alto grau de concordância entre os dois métodos.</w:t>
      </w:r>
    </w:p>
    <w:p w14:paraId="29D57520" w14:textId="4456879C" w:rsidR="00B96AF0" w:rsidRPr="00B96AF0" w:rsidRDefault="00B96AF0" w:rsidP="00166C99">
      <w:pPr>
        <w:ind w:firstLine="720"/>
      </w:pPr>
      <w:r w:rsidRPr="00B96AF0">
        <w:t xml:space="preserve">No Contexto A, a fase de treino (Gráfico </w:t>
      </w:r>
      <w:r w:rsidR="00030E25">
        <w:t>A</w:t>
      </w:r>
      <w:r w:rsidRPr="00B96AF0">
        <w:t xml:space="preserve">) já demonstrou uma correlação </w:t>
      </w:r>
      <w:r w:rsidR="00C65393">
        <w:t>alta</w:t>
      </w:r>
      <w:r w:rsidRPr="00B96AF0">
        <w:t xml:space="preserve"> entre os métodos automático e manual (r=0,9700; R2=0,9409; p</w:t>
      </w:r>
      <w:r>
        <w:t>&lt;</w:t>
      </w:r>
      <w:r w:rsidRPr="00B96AF0">
        <w:t xml:space="preserve">0,0001). Na fase de teste subsequente (Gráfico </w:t>
      </w:r>
      <w:r w:rsidR="00030E25">
        <w:t>B</w:t>
      </w:r>
      <w:r w:rsidRPr="00B96AF0">
        <w:t xml:space="preserve">), a correlação permaneceu forte e altamente significativa (r=0,8782; R2=0,7712; p=0,0002), confirmando a capacidade de generalização do modelo. </w:t>
      </w:r>
    </w:p>
    <w:p w14:paraId="47B22F6A" w14:textId="7E76CCBE" w:rsidR="00B96AF0" w:rsidRPr="00B96AF0" w:rsidRDefault="00B96AF0" w:rsidP="00166C99">
      <w:pPr>
        <w:ind w:firstLine="720"/>
      </w:pPr>
      <w:r w:rsidRPr="00B96AF0">
        <w:t xml:space="preserve">A análise do Contexto B revelou um desempenho ainda mais notável. A fase de treino (Gráfico </w:t>
      </w:r>
      <w:r w:rsidR="00030E25">
        <w:t>C</w:t>
      </w:r>
      <w:r w:rsidRPr="00B96AF0">
        <w:t>) apresentou uma correlação muito forte (r=0,9684; R2=0,9377; p</w:t>
      </w:r>
      <w:r w:rsidR="00030E25">
        <w:t>&lt;</w:t>
      </w:r>
      <w:r w:rsidRPr="00B96AF0">
        <w:t xml:space="preserve">0,0001), similar à observada no Contexto A. Contudo, foi na fase de teste (Gráfico </w:t>
      </w:r>
      <w:r w:rsidR="00030E25">
        <w:t>D</w:t>
      </w:r>
      <w:r w:rsidRPr="00B96AF0">
        <w:t>) que a ferramenta demonstrou sua maior precisão, atingindo uma correlação quase perfeita (r=0,9917; R2=0,9835; p</w:t>
      </w:r>
      <w:r>
        <w:t xml:space="preserve"> &lt; </w:t>
      </w:r>
      <w:r w:rsidRPr="00B96AF0">
        <w:t>0,0001).</w:t>
      </w:r>
      <w:r w:rsidR="00030E25">
        <w:t xml:space="preserve"> Os dados ainda mostram um acoplamento ainda melhor quando vemos que </w:t>
      </w:r>
      <w:r w:rsidRPr="00B96AF0">
        <w:t>o R</w:t>
      </w:r>
      <w:r w:rsidRPr="00030E25">
        <w:rPr>
          <w:vertAlign w:val="superscript"/>
        </w:rPr>
        <w:t>2</w:t>
      </w:r>
      <w:r w:rsidRPr="00B96AF0">
        <w:t xml:space="preserve"> </w:t>
      </w:r>
      <w:r w:rsidR="00030E25">
        <w:t>indica</w:t>
      </w:r>
      <w:r w:rsidRPr="00B96AF0">
        <w:t xml:space="preserve"> que mais de 98% da variância dos dados manuais é prevista pelo método Behavython, sugerindo uma aplicabilidade e confiabilidade elevada</w:t>
      </w:r>
      <w:r w:rsidR="00030E25">
        <w:t>s</w:t>
      </w:r>
      <w:r w:rsidRPr="00B96AF0">
        <w:t>.</w:t>
      </w:r>
    </w:p>
    <w:p w14:paraId="69E9372F" w14:textId="59B81C80" w:rsidR="00B96AF0" w:rsidRPr="00B96AF0" w:rsidRDefault="00B96AF0" w:rsidP="00166C99">
      <w:pPr>
        <w:ind w:firstLine="720"/>
      </w:pPr>
      <w:r w:rsidRPr="00B96AF0">
        <w:t>Em conjunto, estes resultados validam o método de análise automática como uma alternativa precisa à análise manual. A consistência dos altos valores de correlação e a significância estatística em diferentes contextos e fases (treino e teste) sustentam a sua utilização como uma ferramenta eficaz, capaz de otimizar o processo de análise de dados, reduzindo o tempo e a potencial subjetividade associados ao método manual.</w:t>
      </w:r>
    </w:p>
    <w:p w14:paraId="0CC64D44" w14:textId="64215092" w:rsidR="008948BA" w:rsidRDefault="00C65393" w:rsidP="00C96804">
      <w:pPr>
        <w:jc w:val="center"/>
        <w:rPr>
          <w:b/>
          <w:bCs/>
        </w:rPr>
      </w:pPr>
      <w:r>
        <w:rPr>
          <w:noProof/>
        </w:rPr>
        <w:lastRenderedPageBreak/>
        <w:drawing>
          <wp:inline distT="0" distB="0" distL="0" distR="0" wp14:anchorId="546C179F" wp14:editId="6D1CE5DA">
            <wp:extent cx="5943600" cy="3746500"/>
            <wp:effectExtent l="0" t="0" r="0" b="635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746500"/>
                    </a:xfrm>
                    <a:prstGeom prst="rect">
                      <a:avLst/>
                    </a:prstGeom>
                    <a:noFill/>
                    <a:ln>
                      <a:noFill/>
                    </a:ln>
                  </pic:spPr>
                </pic:pic>
              </a:graphicData>
            </a:graphic>
          </wp:inline>
        </w:drawing>
      </w:r>
    </w:p>
    <w:p w14:paraId="5F97521A" w14:textId="64930F2D" w:rsidR="00C96804" w:rsidRPr="00C96804" w:rsidRDefault="00C96804" w:rsidP="00C96804">
      <w:pPr>
        <w:rPr>
          <w:sz w:val="20"/>
          <w:szCs w:val="20"/>
        </w:rPr>
      </w:pPr>
      <w:r w:rsidRPr="00C96804">
        <w:rPr>
          <w:sz w:val="20"/>
          <w:szCs w:val="20"/>
        </w:rPr>
        <w:t>Figura X: Correlação entre os métodos de análise automático e manual.</w:t>
      </w:r>
    </w:p>
    <w:p w14:paraId="6808952C" w14:textId="668DB396" w:rsidR="00C96804" w:rsidRDefault="00C96804" w:rsidP="00C96804">
      <w:pPr>
        <w:rPr>
          <w:sz w:val="20"/>
          <w:szCs w:val="20"/>
        </w:rPr>
      </w:pPr>
      <w:r w:rsidRPr="00C96804">
        <w:rPr>
          <w:sz w:val="20"/>
          <w:szCs w:val="20"/>
        </w:rPr>
        <w:t xml:space="preserve">Gráficos de dispersão ilustrando a concordância entre o tempo de investigação (s) quantificado pelo método automático (eixo Y) e o método manual (eixo X). A análise foi realizada em duas condições experimentais distintas, Contexto A e Contexto B, e em duas fases, treino e teste. Os painéis detalham as correlações para: (A) Contexto A, fase de </w:t>
      </w:r>
      <w:r w:rsidR="00C65393">
        <w:rPr>
          <w:sz w:val="20"/>
          <w:szCs w:val="20"/>
        </w:rPr>
        <w:t>treino</w:t>
      </w:r>
      <w:r w:rsidRPr="00C96804">
        <w:rPr>
          <w:sz w:val="20"/>
          <w:szCs w:val="20"/>
        </w:rPr>
        <w:t xml:space="preserve">; (B) Contexto A, fase de </w:t>
      </w:r>
      <w:r w:rsidR="00030E25">
        <w:rPr>
          <w:sz w:val="20"/>
          <w:szCs w:val="20"/>
        </w:rPr>
        <w:t>t</w:t>
      </w:r>
      <w:r w:rsidR="00C65393">
        <w:rPr>
          <w:sz w:val="20"/>
          <w:szCs w:val="20"/>
        </w:rPr>
        <w:t>este</w:t>
      </w:r>
      <w:r w:rsidRPr="00C96804">
        <w:rPr>
          <w:sz w:val="20"/>
          <w:szCs w:val="20"/>
        </w:rPr>
        <w:t xml:space="preserve">; (C) Contexto B, fase de </w:t>
      </w:r>
      <w:r w:rsidR="00C65393">
        <w:rPr>
          <w:sz w:val="20"/>
          <w:szCs w:val="20"/>
        </w:rPr>
        <w:t>treino</w:t>
      </w:r>
      <w:r w:rsidRPr="00C96804">
        <w:rPr>
          <w:sz w:val="20"/>
          <w:szCs w:val="20"/>
        </w:rPr>
        <w:t xml:space="preserve">; e (D) Contexto B, fase de </w:t>
      </w:r>
      <w:r w:rsidR="00C65393">
        <w:rPr>
          <w:sz w:val="20"/>
          <w:szCs w:val="20"/>
        </w:rPr>
        <w:t>teste</w:t>
      </w:r>
      <w:r w:rsidRPr="00C96804">
        <w:rPr>
          <w:sz w:val="20"/>
          <w:szCs w:val="20"/>
        </w:rPr>
        <w:t>. Cada ponto representa um par de dados de um único animal, e a distribuição linear dos pontos indica uma forte correlação positiva entre as duas formas de análise.</w:t>
      </w:r>
    </w:p>
    <w:p w14:paraId="336988A4" w14:textId="77777777" w:rsidR="00465C19" w:rsidRDefault="00465C19" w:rsidP="00C96804">
      <w:pPr>
        <w:rPr>
          <w:sz w:val="20"/>
          <w:szCs w:val="20"/>
        </w:rPr>
      </w:pPr>
    </w:p>
    <w:p w14:paraId="4449E580" w14:textId="0496FB59" w:rsidR="00465C19" w:rsidRDefault="00465C19" w:rsidP="008C05D2">
      <w:pPr>
        <w:pStyle w:val="Ttulo1"/>
      </w:pPr>
      <w:r>
        <w:t>DISCUSSÃO</w:t>
      </w:r>
    </w:p>
    <w:p w14:paraId="59997517" w14:textId="37677691" w:rsidR="00627488" w:rsidRDefault="00627488" w:rsidP="00627488">
      <w:pPr>
        <w:ind w:firstLine="720"/>
      </w:pPr>
      <w:r>
        <w:t>Os resultados obtidos no presente estudo demonstram que a memória social é um fenômeno robusto, capaz de persistir mesmo diante de alterações significativas no contexto espacial. Observou-se que a memória de reconhecimento social foi expressa tanto no Contexto A (familiar) quanto no Contexto B (novo), indicando que a modificação das pistas ambientais ("onde") não impede a recuperação da informação sobre a identidade do conspecífico familiar ("quem").</w:t>
      </w:r>
    </w:p>
    <w:p w14:paraId="6F2DCEFD" w14:textId="77777777" w:rsidR="00627488" w:rsidRDefault="00627488" w:rsidP="00627488">
      <w:pPr>
        <w:ind w:firstLine="720"/>
      </w:pPr>
      <w:r>
        <w:t xml:space="preserve">Este achado dialoga diretamente com a literatura recente sobre a codificação hipocampal. Wu e colaboradores (2023) propõem que o hipocampo ventral desempenha um papel crucial na codificação do contexto social. Embora a visão clássica sugira uma </w:t>
      </w:r>
      <w:r>
        <w:lastRenderedPageBreak/>
        <w:t>integração estrita entre as informações de "quem" e "onde", nossos dados sugerem uma flexibilidade funcional: a representação da identidade social parece possuir autonomia suficiente para ser evocada mesmo quando a representação espacial sofre um remapeamento devido à novidade ambiental. Isso indica que a mudança do contexto espacial não prejudica necessariamente o reconhecimento do conspecífico, apontando para vias de processamento que podem sustentar a memória social independentemente da estabilidade das pistas espaciais globais.</w:t>
      </w:r>
    </w:p>
    <w:p w14:paraId="5A3080A8" w14:textId="77777777" w:rsidR="00627488" w:rsidRDefault="00627488" w:rsidP="00627488">
      <w:pPr>
        <w:ind w:firstLine="720"/>
      </w:pPr>
      <w:r>
        <w:t>No entanto, uma nuance importante foi observada no desempenho comportamental: os animais exploraram menos o conspecífico familiar no Contexto B em comparação ao Contexto A. Embora a discriminação (e, portanto, a memória) tenha ocorrido, essa redução na investigação sugere uma leve interferência ou competição cognitiva. É provável que, no ambiente novo, a demanda atencional para processar e mapear as novas pistas espaciais e sensoriais tenha competido com a motivação para a interação social. Vale ressaltar que o animal ocupou a mesma posição espacial relativa (centro da caixa) em ambos os contextos; portanto, a alteração na exploração não se deve a uma mudança na geometria da tarefa, mas sim à natureza multissensorial do novo ambiente.</w:t>
      </w:r>
    </w:p>
    <w:p w14:paraId="3D28F728" w14:textId="4DC69069" w:rsidR="00627488" w:rsidRDefault="00627488" w:rsidP="00627488">
      <w:pPr>
        <w:ind w:firstLine="720"/>
      </w:pPr>
      <w:r>
        <w:t>Para compreender essa dinâmica, é fundamental considerar o substrato neuroanatômico da integração sensório-cognitiva. O córtex entorrinal atua como a principal porta de entrada de informações corticais para o hipocampo e é uma região chave para a integração multimodal (Basu et al., 2016). É plausível hipotetizar que, no Contexto B, a entrada massiva de novas informações espaciais tenha modulado a atividade hipocampal, resultando na alteração sutil do comportamento exploratório, sem, contudo, bloquear a via de reconhecimento social.</w:t>
      </w:r>
    </w:p>
    <w:p w14:paraId="48326493" w14:textId="35675F40" w:rsidR="00627488" w:rsidRDefault="00627488" w:rsidP="00627488">
      <w:pPr>
        <w:ind w:firstLine="720"/>
      </w:pPr>
      <w:r>
        <w:t xml:space="preserve">Para descartar a possibilidade de que as diferenças observadas fossem decorrentes de alterações motoras ou ansiedade generalizada induzida pelo novo ambiente, foram analisados parâmetros locomotores adicionais, como distância percorrida, velocidade média, tempo de movimentação e imobilidade, além de comportamentos de *rearing*. A ausência de prejuízos motores significativos ou de comportamentos típicos de congelamento excessivo no Contexto B reforça a interpretação de que a redução na investigação social reflete processos cognitivos de </w:t>
      </w:r>
      <w:r>
        <w:lastRenderedPageBreak/>
        <w:t>alocação de atenção, e não uma incapacidade motora ou um estado aversivo paralisante.</w:t>
      </w:r>
    </w:p>
    <w:p w14:paraId="223C0C54" w14:textId="77777777" w:rsidR="00627488" w:rsidRDefault="00627488" w:rsidP="00627488">
      <w:pPr>
        <w:ind w:firstLine="720"/>
      </w:pPr>
      <w:r>
        <w:t>A fim de investigar os mecanismos neurais subjacentes a essa integração entre memória social e espacial, estudos futuros se fazem necessários. O uso de técnicas de registro neural em animais livres, como o imageamento de cálcio via miniscopes, seria particularmente elucidativo. Essa abordagem permitiria observar a atividade de populações neuronais no hipocampo dorsal e ventral em tempo real durante a tarefa, revelando como a codificação de "quem" e "onde" ocorre simultaneamente e como essas representações são alteradas pela manipulação contextual.</w:t>
      </w:r>
    </w:p>
    <w:p w14:paraId="616D0E16" w14:textId="384C1F90" w:rsidR="00627488" w:rsidRDefault="00627488" w:rsidP="00627488">
      <w:pPr>
        <w:ind w:firstLine="720"/>
      </w:pPr>
      <w:r>
        <w:t>Paralelamente aos achados biológicos, este trabalho validou uma ferramenta de análise comportamental automatizada (Behavython/BY). A ferramenta mostrou-se eficaz e confiável, apresentando uma alta correlação com a análise manual</w:t>
      </w:r>
      <w:r w:rsidR="000C7CC2">
        <w:t xml:space="preserve">. </w:t>
      </w:r>
      <w:r>
        <w:t>A validação desta ferramenta abre portas para sua utilização como um método de triagem inicial em larga escala. Isso aumentaria significativamente a eficiência do processo analítico, permitindo que avaliadores humanos concentrem seus esforços na revisão de casos complexos ou ambíguos, onde a sutileza da interpretação humana ainda é insubstituível.</w:t>
      </w:r>
    </w:p>
    <w:p w14:paraId="4BA61338" w14:textId="1B08B169" w:rsidR="00627488" w:rsidRDefault="00627488" w:rsidP="00627488">
      <w:pPr>
        <w:ind w:firstLine="720"/>
      </w:pPr>
      <w:r>
        <w:t>A implementação de uma interface gráfica (GUI) amigável é um ponto forte do desenvolvimento desta ferramenta, democratizando o acesso a técnicas avançadas de visão computacional para pesquisadores sem experiência prévia em programação. Além disso, a ferramenta demonstrou versatilidade, possuindo potencial de aplicabilidade em outras tarefas comportamentais além do reconhecimento social, como testes de ansiedade (Labirinto em Cruz Elevado) e memória espacial (Labirinto de Barnes ou Morris), aproveitando a robustez do DeepLabCut para rastreamento postural.</w:t>
      </w:r>
    </w:p>
    <w:p w14:paraId="4981F5B1" w14:textId="735644FA" w:rsidR="00627488" w:rsidRDefault="00627488" w:rsidP="00627488">
      <w:pPr>
        <w:ind w:firstLine="720"/>
      </w:pPr>
      <w:r>
        <w:t>Contudo, a automação não é isenta de limitações. A eficácia da ferramenta depende da qualidade do treinamento inicial da rede neural, exigindo um conjunto de dados rotulados manualmente que seja representativo. Erros de detecção podem ocorrer em condições de iluminação subótimas, contrastes baixos ou ângulos de câmera que gerem oclusão dos pontos de interesse. Além disso, a padronização de parâmetros de análise, como o limiar de movimento para considerar o animal ativo, é crucial para garantir a comparabilidade dos resultados entre diferentes estudos e laboratórios, algo que a ferramenta busca facilitar.</w:t>
      </w:r>
    </w:p>
    <w:p w14:paraId="050568F5" w14:textId="77777777" w:rsidR="0088724E" w:rsidRDefault="00627488" w:rsidP="00627488">
      <w:pPr>
        <w:ind w:firstLine="720"/>
      </w:pPr>
      <w:r>
        <w:lastRenderedPageBreak/>
        <w:t xml:space="preserve">Como perspectivas futuras para o desenvolvimento tecnológico, prevê-se a incorporação de algoritmos de aprendizado de máquina adicionais (como classificadores supervisionados pós-pose) para refinar a precisão na detecção de comportamentos específicos, como </w:t>
      </w:r>
      <w:proofErr w:type="spellStart"/>
      <w:r>
        <w:t>rearing</w:t>
      </w:r>
      <w:r w:rsidR="0088724E">
        <w:t>s</w:t>
      </w:r>
      <w:proofErr w:type="spellEnd"/>
      <w:r>
        <w:t xml:space="preserve">. </w:t>
      </w:r>
    </w:p>
    <w:p w14:paraId="2BCE02E5" w14:textId="633F0DE8" w:rsidR="00627488" w:rsidRDefault="00627488" w:rsidP="00627488">
      <w:pPr>
        <w:ind w:firstLine="720"/>
      </w:pPr>
      <w:r>
        <w:t>A integração com outros softwares de análise comportamental e a expansão para análise de interações sociais complexas entre múltiplos animais livres são caminhos promissores para a evolução desta ferramenta.</w:t>
      </w:r>
    </w:p>
    <w:p w14:paraId="0897821E" w14:textId="77777777" w:rsidR="00627488" w:rsidRPr="00446F78" w:rsidRDefault="00627488" w:rsidP="00627488"/>
    <w:p w14:paraId="2383A71E" w14:textId="75316E1F" w:rsidR="0088724E" w:rsidRPr="0088724E" w:rsidRDefault="00465C19" w:rsidP="0088724E">
      <w:pPr>
        <w:pStyle w:val="Ttulo1"/>
      </w:pPr>
      <w:r>
        <w:t>CONCLUSÃO</w:t>
      </w:r>
    </w:p>
    <w:p w14:paraId="33D9FAAF" w14:textId="0D6BA1F8" w:rsidR="0088724E" w:rsidRDefault="0088724E" w:rsidP="0088724E">
      <w:pPr>
        <w:ind w:firstLine="720"/>
      </w:pPr>
      <w:r>
        <w:t>Esta dissertação investigou a interação entre os componentes espacial e social da memória episódica em camundongos C57BL/6, ao mesmo tempo em que validou uma nova ferramenta automatizada para análise comportamental. Os resultados indicam que a memória de reconhecimento social é um fenôm</w:t>
      </w:r>
      <w:r>
        <w:t>eno</w:t>
      </w:r>
      <w:r>
        <w:t xml:space="preserve"> robusto e flexível: mesmo diante de uma alteração drástica do contexto espacial, os animais mantiveram a capacidade de reconhecer o conspecífico familiar, sugerindo que a representação da identidade social no hipocampo apresenta autonomia funcional frente ao remapeamento ambiental.</w:t>
      </w:r>
    </w:p>
    <w:p w14:paraId="2B51937C" w14:textId="62EB62F8" w:rsidR="0088724E" w:rsidRDefault="0088724E" w:rsidP="0088724E">
      <w:pPr>
        <w:ind w:firstLine="720"/>
      </w:pPr>
      <w:r>
        <w:t>Além disso, a ferramenta automatizada desenvolvida</w:t>
      </w:r>
      <w:r>
        <w:t xml:space="preserve">, </w:t>
      </w:r>
      <w:r>
        <w:t>baseada em estimativa de pose por DeepLabCut, demonstrou alta confiabilidade, evidenciada pela forte correlação com a análise manual</w:t>
      </w:r>
      <w:r>
        <w:t xml:space="preserve">. </w:t>
      </w:r>
      <w:r>
        <w:t>Em conjunto, o estudo avança a compreensão da integração entre contexto e memória social e disponibiliza à comunidade científica uma solução open-</w:t>
      </w:r>
      <w:proofErr w:type="spellStart"/>
      <w:r>
        <w:t>source</w:t>
      </w:r>
      <w:proofErr w:type="spellEnd"/>
      <w:r>
        <w:t xml:space="preserve"> precisa, objetiva e escalável para a neurociência comportamental.</w:t>
      </w:r>
    </w:p>
    <w:p w14:paraId="371CB18D" w14:textId="2C35D4A0" w:rsidR="000C7CC2" w:rsidRDefault="000C7CC2" w:rsidP="00446F78"/>
    <w:p w14:paraId="282AC7B5" w14:textId="7B40AB1E" w:rsidR="0088724E" w:rsidRDefault="0088724E" w:rsidP="00446F78"/>
    <w:p w14:paraId="2EC8B919" w14:textId="6571BEB5" w:rsidR="0088724E" w:rsidRDefault="0088724E" w:rsidP="00446F78"/>
    <w:p w14:paraId="57AE22A9" w14:textId="77777777" w:rsidR="0088724E" w:rsidRDefault="0088724E" w:rsidP="00446F78"/>
    <w:p w14:paraId="7B82B688" w14:textId="60A16F6C" w:rsidR="0088724E" w:rsidRDefault="0088724E" w:rsidP="00446F78"/>
    <w:p w14:paraId="087D57BE" w14:textId="77777777" w:rsidR="0088724E" w:rsidRPr="00446F78" w:rsidRDefault="0088724E" w:rsidP="00446F78"/>
    <w:p w14:paraId="4C2378A7" w14:textId="07D8742A" w:rsidR="00465C19" w:rsidRDefault="00465C19" w:rsidP="008C05D2">
      <w:pPr>
        <w:pStyle w:val="Ttulo1"/>
      </w:pPr>
      <w:r>
        <w:lastRenderedPageBreak/>
        <w:t>REFERÊNCIAS</w:t>
      </w:r>
    </w:p>
    <w:p w14:paraId="49B24484" w14:textId="77777777" w:rsidR="00C61683" w:rsidRPr="00C61683" w:rsidRDefault="006057BE" w:rsidP="00C61683">
      <w:pPr>
        <w:pStyle w:val="Bibliografia"/>
        <w:rPr>
          <w:rFonts w:cs="Arial"/>
          <w:lang w:val="en-US"/>
        </w:rPr>
      </w:pPr>
      <w:r>
        <w:fldChar w:fldCharType="begin"/>
      </w:r>
      <w:r w:rsidRPr="00AF086A">
        <w:rPr>
          <w:lang w:val="en-US"/>
        </w:rPr>
        <w:instrText xml:space="preserve"> ADDIN ZOTERO_BIBL {"uncited":[],"omitted":[],"custom":[]} CSL_BIBLIOGRAPHY </w:instrText>
      </w:r>
      <w:r>
        <w:fldChar w:fldCharType="separate"/>
      </w:r>
      <w:r w:rsidR="00C61683" w:rsidRPr="00C61683">
        <w:rPr>
          <w:rFonts w:cs="Arial"/>
          <w:lang w:val="en-US"/>
        </w:rPr>
        <w:t xml:space="preserve">Addis, D. R. (2020). Mental time travel? A neurocognitive model of event simulation. </w:t>
      </w:r>
      <w:r w:rsidR="00C61683" w:rsidRPr="00C61683">
        <w:rPr>
          <w:rFonts w:cs="Arial"/>
          <w:i/>
          <w:iCs/>
          <w:lang w:val="en-US"/>
        </w:rPr>
        <w:t>Review of Philosophy and Psychology</w:t>
      </w:r>
      <w:r w:rsidR="00C61683" w:rsidRPr="00C61683">
        <w:rPr>
          <w:rFonts w:cs="Arial"/>
          <w:lang w:val="en-US"/>
        </w:rPr>
        <w:t xml:space="preserve">, </w:t>
      </w:r>
      <w:r w:rsidR="00C61683" w:rsidRPr="00C61683">
        <w:rPr>
          <w:rFonts w:cs="Arial"/>
          <w:i/>
          <w:iCs/>
          <w:lang w:val="en-US"/>
        </w:rPr>
        <w:t>11</w:t>
      </w:r>
      <w:r w:rsidR="00C61683" w:rsidRPr="00C61683">
        <w:rPr>
          <w:rFonts w:cs="Arial"/>
          <w:lang w:val="en-US"/>
        </w:rPr>
        <w:t>(2), 233–259. https://doi.org/10.1007/s13164-020-00470-0</w:t>
      </w:r>
    </w:p>
    <w:p w14:paraId="56FB4F1F" w14:textId="77777777" w:rsidR="00C61683" w:rsidRPr="00C61683" w:rsidRDefault="00C61683" w:rsidP="00C61683">
      <w:pPr>
        <w:pStyle w:val="Bibliografia"/>
        <w:rPr>
          <w:rFonts w:cs="Arial"/>
          <w:lang w:val="en-US"/>
        </w:rPr>
      </w:pPr>
      <w:r w:rsidRPr="00C61683">
        <w:rPr>
          <w:rFonts w:cs="Arial"/>
          <w:lang w:val="en-US"/>
        </w:rPr>
        <w:t xml:space="preserve">Aharoni, D., </w:t>
      </w:r>
      <w:proofErr w:type="spellStart"/>
      <w:r w:rsidRPr="00C61683">
        <w:rPr>
          <w:rFonts w:cs="Arial"/>
          <w:lang w:val="en-US"/>
        </w:rPr>
        <w:t>Khakh</w:t>
      </w:r>
      <w:proofErr w:type="spellEnd"/>
      <w:r w:rsidRPr="00C61683">
        <w:rPr>
          <w:rFonts w:cs="Arial"/>
          <w:lang w:val="en-US"/>
        </w:rPr>
        <w:t xml:space="preserve">, B. S., Silva, A. J., &amp; Golshani, P. (2019). All the light that we can see: A new era in miniaturized microscopy. </w:t>
      </w:r>
      <w:r w:rsidRPr="00C61683">
        <w:rPr>
          <w:rFonts w:cs="Arial"/>
          <w:i/>
          <w:iCs/>
          <w:lang w:val="en-US"/>
        </w:rPr>
        <w:t>Nature Methods</w:t>
      </w:r>
      <w:r w:rsidRPr="00C61683">
        <w:rPr>
          <w:rFonts w:cs="Arial"/>
          <w:lang w:val="en-US"/>
        </w:rPr>
        <w:t xml:space="preserve">, </w:t>
      </w:r>
      <w:r w:rsidRPr="00C61683">
        <w:rPr>
          <w:rFonts w:cs="Arial"/>
          <w:i/>
          <w:iCs/>
          <w:lang w:val="en-US"/>
        </w:rPr>
        <w:t>16</w:t>
      </w:r>
      <w:r w:rsidRPr="00C61683">
        <w:rPr>
          <w:rFonts w:cs="Arial"/>
          <w:lang w:val="en-US"/>
        </w:rPr>
        <w:t>(1), Artigo 1. https://doi.org/10.1038/s41592-018-0266-x</w:t>
      </w:r>
    </w:p>
    <w:p w14:paraId="021749EF" w14:textId="77777777" w:rsidR="00C61683" w:rsidRPr="00C61683" w:rsidRDefault="00C61683" w:rsidP="00C61683">
      <w:pPr>
        <w:pStyle w:val="Bibliografia"/>
        <w:rPr>
          <w:rFonts w:cs="Arial"/>
          <w:lang w:val="en-US"/>
        </w:rPr>
      </w:pPr>
      <w:r w:rsidRPr="00C61683">
        <w:rPr>
          <w:rFonts w:cs="Arial"/>
          <w:lang w:val="en-US"/>
        </w:rPr>
        <w:t xml:space="preserve">Cai, D. J., Aharoni, D., Shuman, T., Shobe, J., Biane, J., Song, W., Wei, B., </w:t>
      </w:r>
      <w:proofErr w:type="spellStart"/>
      <w:r w:rsidRPr="00C61683">
        <w:rPr>
          <w:rFonts w:cs="Arial"/>
          <w:lang w:val="en-US"/>
        </w:rPr>
        <w:t>Veshkini</w:t>
      </w:r>
      <w:proofErr w:type="spellEnd"/>
      <w:r w:rsidRPr="00C61683">
        <w:rPr>
          <w:rFonts w:cs="Arial"/>
          <w:lang w:val="en-US"/>
        </w:rPr>
        <w:t xml:space="preserve">, M., La-Vu, M., Lou, J., Flores, S. E., Kim, I., Sano, Y., Zhou, M., </w:t>
      </w:r>
      <w:proofErr w:type="spellStart"/>
      <w:r w:rsidRPr="00C61683">
        <w:rPr>
          <w:rFonts w:cs="Arial"/>
          <w:lang w:val="en-US"/>
        </w:rPr>
        <w:t>Baumgaertel</w:t>
      </w:r>
      <w:proofErr w:type="spellEnd"/>
      <w:r w:rsidRPr="00C61683">
        <w:rPr>
          <w:rFonts w:cs="Arial"/>
          <w:lang w:val="en-US"/>
        </w:rPr>
        <w:t xml:space="preserve">, K., Lavi, A., Kamata, M., Tuszynski, M., Mayford, M., … Silva, A. J. (2016). A shared neural ensemble links distinct contextual memories encoded close in time. </w:t>
      </w:r>
      <w:r w:rsidRPr="00C61683">
        <w:rPr>
          <w:rFonts w:cs="Arial"/>
          <w:i/>
          <w:iCs/>
          <w:lang w:val="en-US"/>
        </w:rPr>
        <w:t>Nature</w:t>
      </w:r>
      <w:r w:rsidRPr="00C61683">
        <w:rPr>
          <w:rFonts w:cs="Arial"/>
          <w:lang w:val="en-US"/>
        </w:rPr>
        <w:t xml:space="preserve">, </w:t>
      </w:r>
      <w:r w:rsidRPr="00C61683">
        <w:rPr>
          <w:rFonts w:cs="Arial"/>
          <w:i/>
          <w:iCs/>
          <w:lang w:val="en-US"/>
        </w:rPr>
        <w:t>534</w:t>
      </w:r>
      <w:r w:rsidRPr="00C61683">
        <w:rPr>
          <w:rFonts w:cs="Arial"/>
          <w:lang w:val="en-US"/>
        </w:rPr>
        <w:t>(7605), Artigo 7605. https://doi.org/10.1038/nature17955</w:t>
      </w:r>
    </w:p>
    <w:p w14:paraId="527BF7FE" w14:textId="77777777" w:rsidR="00C61683" w:rsidRPr="00C61683" w:rsidRDefault="00C61683" w:rsidP="00C61683">
      <w:pPr>
        <w:pStyle w:val="Bibliografia"/>
        <w:rPr>
          <w:rFonts w:cs="Arial"/>
          <w:lang w:val="en-US"/>
        </w:rPr>
      </w:pPr>
      <w:r w:rsidRPr="00C61683">
        <w:rPr>
          <w:rFonts w:cs="Arial"/>
          <w:lang w:val="en-US"/>
        </w:rPr>
        <w:t xml:space="preserve">Chase, I. D., Tovey, C., Spangler-Martin, D., &amp; Manfredonia, M. (2002). Individual differences versus social dynamics in the formation of animal dominance hierarchies. </w:t>
      </w:r>
      <w:r w:rsidRPr="00C61683">
        <w:rPr>
          <w:rFonts w:cs="Arial"/>
          <w:i/>
          <w:iCs/>
          <w:lang w:val="en-US"/>
        </w:rPr>
        <w:t>Proceedings of the National Academy of Sciences of the United States of America</w:t>
      </w:r>
      <w:r w:rsidRPr="00C61683">
        <w:rPr>
          <w:rFonts w:cs="Arial"/>
          <w:lang w:val="en-US"/>
        </w:rPr>
        <w:t xml:space="preserve">, </w:t>
      </w:r>
      <w:r w:rsidRPr="00C61683">
        <w:rPr>
          <w:rFonts w:cs="Arial"/>
          <w:i/>
          <w:iCs/>
          <w:lang w:val="en-US"/>
        </w:rPr>
        <w:t>99</w:t>
      </w:r>
      <w:r w:rsidRPr="00C61683">
        <w:rPr>
          <w:rFonts w:cs="Arial"/>
          <w:lang w:val="en-US"/>
        </w:rPr>
        <w:t>, 5744–5749. https://doi.org/10.1073/pnas.082104199</w:t>
      </w:r>
    </w:p>
    <w:p w14:paraId="78E59E85" w14:textId="77777777" w:rsidR="00C61683" w:rsidRPr="00C61683" w:rsidRDefault="00C61683" w:rsidP="00C61683">
      <w:pPr>
        <w:pStyle w:val="Bibliografia"/>
        <w:rPr>
          <w:rFonts w:cs="Arial"/>
          <w:lang w:val="en-US"/>
        </w:rPr>
      </w:pPr>
      <w:r w:rsidRPr="00C61683">
        <w:rPr>
          <w:rFonts w:cs="Arial"/>
          <w:lang w:val="en-US"/>
        </w:rPr>
        <w:t xml:space="preserve">Conway, M. A., &amp; </w:t>
      </w:r>
      <w:proofErr w:type="spellStart"/>
      <w:r w:rsidRPr="00C61683">
        <w:rPr>
          <w:rFonts w:cs="Arial"/>
          <w:lang w:val="en-US"/>
        </w:rPr>
        <w:t>Pleydell</w:t>
      </w:r>
      <w:proofErr w:type="spellEnd"/>
      <w:r w:rsidRPr="00C61683">
        <w:rPr>
          <w:rFonts w:cs="Arial"/>
          <w:lang w:val="en-US"/>
        </w:rPr>
        <w:t xml:space="preserve">-Pearce, C. W. (2000). The construction of autobiographical memories in the self-memory system. </w:t>
      </w:r>
      <w:r w:rsidRPr="00C61683">
        <w:rPr>
          <w:rFonts w:cs="Arial"/>
          <w:i/>
          <w:iCs/>
          <w:lang w:val="en-US"/>
        </w:rPr>
        <w:t>Psychological Review</w:t>
      </w:r>
      <w:r w:rsidRPr="00C61683">
        <w:rPr>
          <w:rFonts w:cs="Arial"/>
          <w:lang w:val="en-US"/>
        </w:rPr>
        <w:t xml:space="preserve">, </w:t>
      </w:r>
      <w:r w:rsidRPr="00C61683">
        <w:rPr>
          <w:rFonts w:cs="Arial"/>
          <w:i/>
          <w:iCs/>
          <w:lang w:val="en-US"/>
        </w:rPr>
        <w:t>107</w:t>
      </w:r>
      <w:r w:rsidRPr="00C61683">
        <w:rPr>
          <w:rFonts w:cs="Arial"/>
          <w:lang w:val="en-US"/>
        </w:rPr>
        <w:t>(2), 261–288. https://doi.org/10.1037/0033-295X.107.2.261</w:t>
      </w:r>
    </w:p>
    <w:p w14:paraId="1BFF3D98" w14:textId="77777777" w:rsidR="00C61683" w:rsidRPr="00C61683" w:rsidRDefault="00C61683" w:rsidP="00C61683">
      <w:pPr>
        <w:pStyle w:val="Bibliografia"/>
        <w:rPr>
          <w:rFonts w:cs="Arial"/>
          <w:lang w:val="en-US"/>
        </w:rPr>
      </w:pPr>
      <w:r w:rsidRPr="00C61683">
        <w:rPr>
          <w:rFonts w:cs="Arial"/>
          <w:lang w:val="en-US"/>
        </w:rPr>
        <w:t xml:space="preserve">Cum, M., Santiago Pérez, J. A., </w:t>
      </w:r>
      <w:proofErr w:type="spellStart"/>
      <w:r w:rsidRPr="00C61683">
        <w:rPr>
          <w:rFonts w:cs="Arial"/>
          <w:lang w:val="en-US"/>
        </w:rPr>
        <w:t>Wangia</w:t>
      </w:r>
      <w:proofErr w:type="spellEnd"/>
      <w:r w:rsidRPr="00C61683">
        <w:rPr>
          <w:rFonts w:cs="Arial"/>
          <w:lang w:val="en-US"/>
        </w:rPr>
        <w:t xml:space="preserve">, E., Lopez, N., Wright, E. S., Iwata, R. L., Li, A., Chambers, A. R., &amp; Padilla-Coreano, N. (2024). A systematic review and meta-analysis of how social memory is studied. </w:t>
      </w:r>
      <w:r w:rsidRPr="00C61683">
        <w:rPr>
          <w:rFonts w:cs="Arial"/>
          <w:i/>
          <w:iCs/>
          <w:lang w:val="en-US"/>
        </w:rPr>
        <w:t>Scientific Reports</w:t>
      </w:r>
      <w:r w:rsidRPr="00C61683">
        <w:rPr>
          <w:rFonts w:cs="Arial"/>
          <w:lang w:val="en-US"/>
        </w:rPr>
        <w:t xml:space="preserve">, </w:t>
      </w:r>
      <w:r w:rsidRPr="00C61683">
        <w:rPr>
          <w:rFonts w:cs="Arial"/>
          <w:i/>
          <w:iCs/>
          <w:lang w:val="en-US"/>
        </w:rPr>
        <w:t>14</w:t>
      </w:r>
      <w:r w:rsidRPr="00C61683">
        <w:rPr>
          <w:rFonts w:cs="Arial"/>
          <w:lang w:val="en-US"/>
        </w:rPr>
        <w:t>(1), 2221. https://doi.org/10.1038/s41598-024-52277-z</w:t>
      </w:r>
    </w:p>
    <w:p w14:paraId="29EAABA3" w14:textId="77777777" w:rsidR="00C61683" w:rsidRPr="00C61683" w:rsidRDefault="00C61683" w:rsidP="00C61683">
      <w:pPr>
        <w:pStyle w:val="Bibliografia"/>
        <w:rPr>
          <w:rFonts w:cs="Arial"/>
          <w:lang w:val="en-US"/>
        </w:rPr>
      </w:pPr>
      <w:proofErr w:type="spellStart"/>
      <w:r w:rsidRPr="00C61683">
        <w:rPr>
          <w:rFonts w:cs="Arial"/>
          <w:lang w:val="en-US"/>
        </w:rPr>
        <w:lastRenderedPageBreak/>
        <w:t>d’Isa</w:t>
      </w:r>
      <w:proofErr w:type="spellEnd"/>
      <w:r w:rsidRPr="00C61683">
        <w:rPr>
          <w:rFonts w:cs="Arial"/>
          <w:lang w:val="en-US"/>
        </w:rPr>
        <w:t xml:space="preserve">, R., &amp; </w:t>
      </w:r>
      <w:proofErr w:type="spellStart"/>
      <w:r w:rsidRPr="00C61683">
        <w:rPr>
          <w:rFonts w:cs="Arial"/>
          <w:lang w:val="en-US"/>
        </w:rPr>
        <w:t>Gerlai</w:t>
      </w:r>
      <w:proofErr w:type="spellEnd"/>
      <w:r w:rsidRPr="00C61683">
        <w:rPr>
          <w:rFonts w:cs="Arial"/>
          <w:lang w:val="en-US"/>
        </w:rPr>
        <w:t xml:space="preserve">, R. (2023). Designing animal-friendly behavioral tests for neuroscience research: The importance of an ethological approach. </w:t>
      </w:r>
      <w:r w:rsidRPr="00C61683">
        <w:rPr>
          <w:rFonts w:cs="Arial"/>
          <w:i/>
          <w:iCs/>
          <w:lang w:val="en-US"/>
        </w:rPr>
        <w:t>Frontiers in Behavioral Neuroscience</w:t>
      </w:r>
      <w:r w:rsidRPr="00C61683">
        <w:rPr>
          <w:rFonts w:cs="Arial"/>
          <w:lang w:val="en-US"/>
        </w:rPr>
        <w:t xml:space="preserve">, </w:t>
      </w:r>
      <w:r w:rsidRPr="00C61683">
        <w:rPr>
          <w:rFonts w:cs="Arial"/>
          <w:i/>
          <w:iCs/>
          <w:lang w:val="en-US"/>
        </w:rPr>
        <w:t>16</w:t>
      </w:r>
      <w:r w:rsidRPr="00C61683">
        <w:rPr>
          <w:rFonts w:cs="Arial"/>
          <w:lang w:val="en-US"/>
        </w:rPr>
        <w:t>. https://doi.org/10.3389/fnbeh.2022.1090248</w:t>
      </w:r>
    </w:p>
    <w:p w14:paraId="2AC767A1" w14:textId="77777777" w:rsidR="00C61683" w:rsidRPr="00C61683" w:rsidRDefault="00C61683" w:rsidP="00C61683">
      <w:pPr>
        <w:pStyle w:val="Bibliografia"/>
        <w:rPr>
          <w:rFonts w:cs="Arial"/>
          <w:lang w:val="en-US"/>
        </w:rPr>
      </w:pPr>
      <w:proofErr w:type="spellStart"/>
      <w:r w:rsidRPr="00C61683">
        <w:rPr>
          <w:rFonts w:cs="Arial"/>
          <w:lang w:val="en-US"/>
        </w:rPr>
        <w:t>Dudai</w:t>
      </w:r>
      <w:proofErr w:type="spellEnd"/>
      <w:r w:rsidRPr="00C61683">
        <w:rPr>
          <w:rFonts w:cs="Arial"/>
          <w:lang w:val="en-US"/>
        </w:rPr>
        <w:t xml:space="preserve">, Y. (Org.). (2002). </w:t>
      </w:r>
      <w:r w:rsidRPr="00C61683">
        <w:rPr>
          <w:rFonts w:cs="Arial"/>
          <w:i/>
          <w:iCs/>
          <w:lang w:val="en-US"/>
        </w:rPr>
        <w:t>Memory from A to Z: Keywords, concepts, and beyond</w:t>
      </w:r>
      <w:r w:rsidRPr="00C61683">
        <w:rPr>
          <w:rFonts w:cs="Arial"/>
          <w:lang w:val="en-US"/>
        </w:rPr>
        <w:t>. Oxford University Press.</w:t>
      </w:r>
    </w:p>
    <w:p w14:paraId="3EDF560B" w14:textId="77777777" w:rsidR="00C61683" w:rsidRPr="00C61683" w:rsidRDefault="00C61683" w:rsidP="00C61683">
      <w:pPr>
        <w:pStyle w:val="Bibliografia"/>
        <w:rPr>
          <w:rFonts w:cs="Arial"/>
          <w:lang w:val="en-US"/>
        </w:rPr>
      </w:pPr>
      <w:r w:rsidRPr="00C61683">
        <w:rPr>
          <w:rFonts w:cs="Arial"/>
          <w:lang w:val="en-US"/>
        </w:rPr>
        <w:t xml:space="preserve">Dunbar, R. I. M. (2009). The social brain hypothesis and its implications for social evolution. </w:t>
      </w:r>
      <w:r w:rsidRPr="00C61683">
        <w:rPr>
          <w:rFonts w:cs="Arial"/>
          <w:i/>
          <w:iCs/>
          <w:lang w:val="en-US"/>
        </w:rPr>
        <w:t>Annals of Human Biology</w:t>
      </w:r>
      <w:r w:rsidRPr="00C61683">
        <w:rPr>
          <w:rFonts w:cs="Arial"/>
          <w:lang w:val="en-US"/>
        </w:rPr>
        <w:t xml:space="preserve">, </w:t>
      </w:r>
      <w:r w:rsidRPr="00C61683">
        <w:rPr>
          <w:rFonts w:cs="Arial"/>
          <w:i/>
          <w:iCs/>
          <w:lang w:val="en-US"/>
        </w:rPr>
        <w:t>36</w:t>
      </w:r>
      <w:r w:rsidRPr="00C61683">
        <w:rPr>
          <w:rFonts w:cs="Arial"/>
          <w:lang w:val="en-US"/>
        </w:rPr>
        <w:t>(5), 562–572. https://doi.org/10.1080/03014460902960289</w:t>
      </w:r>
    </w:p>
    <w:p w14:paraId="18F4B393" w14:textId="77777777" w:rsidR="00C61683" w:rsidRPr="00C61683" w:rsidRDefault="00C61683" w:rsidP="00C61683">
      <w:pPr>
        <w:pStyle w:val="Bibliografia"/>
        <w:rPr>
          <w:rFonts w:cs="Arial"/>
          <w:lang w:val="en-US"/>
        </w:rPr>
      </w:pPr>
      <w:r w:rsidRPr="00C61683">
        <w:rPr>
          <w:rFonts w:cs="Arial"/>
          <w:lang w:val="en-US"/>
        </w:rPr>
        <w:t xml:space="preserve">Egnor, S. E. R., &amp; Branson, K. (2016). Computational Analysis of Behavior. </w:t>
      </w:r>
      <w:r w:rsidRPr="00C61683">
        <w:rPr>
          <w:rFonts w:cs="Arial"/>
          <w:i/>
          <w:iCs/>
          <w:lang w:val="en-US"/>
        </w:rPr>
        <w:t>Annual Review of Neuroscience</w:t>
      </w:r>
      <w:r w:rsidRPr="00C61683">
        <w:rPr>
          <w:rFonts w:cs="Arial"/>
          <w:lang w:val="en-US"/>
        </w:rPr>
        <w:t xml:space="preserve">, </w:t>
      </w:r>
      <w:r w:rsidRPr="00C61683">
        <w:rPr>
          <w:rFonts w:cs="Arial"/>
          <w:i/>
          <w:iCs/>
          <w:lang w:val="en-US"/>
        </w:rPr>
        <w:t>39</w:t>
      </w:r>
      <w:r w:rsidRPr="00C61683">
        <w:rPr>
          <w:rFonts w:cs="Arial"/>
          <w:lang w:val="en-US"/>
        </w:rPr>
        <w:t>(Volume 39, 2016), 217–236. https://doi.org/10.1146/annurev-neuro-070815-013845</w:t>
      </w:r>
    </w:p>
    <w:p w14:paraId="7E99BE21" w14:textId="77777777" w:rsidR="00C61683" w:rsidRPr="00C61683" w:rsidRDefault="00C61683" w:rsidP="00C61683">
      <w:pPr>
        <w:pStyle w:val="Bibliografia"/>
        <w:rPr>
          <w:rFonts w:cs="Arial"/>
          <w:lang w:val="en-US"/>
        </w:rPr>
      </w:pPr>
      <w:r w:rsidRPr="00C61683">
        <w:rPr>
          <w:rFonts w:cs="Arial"/>
          <w:lang w:val="en-US"/>
        </w:rPr>
        <w:t xml:space="preserve">Eichenbaum, H. (2017). Time (and space) in the hippocampus. </w:t>
      </w:r>
      <w:r w:rsidRPr="00C61683">
        <w:rPr>
          <w:rFonts w:cs="Arial"/>
          <w:i/>
          <w:iCs/>
          <w:lang w:val="en-US"/>
        </w:rPr>
        <w:t>Current Opinion in Behavioral Sciences</w:t>
      </w:r>
      <w:r w:rsidRPr="00C61683">
        <w:rPr>
          <w:rFonts w:cs="Arial"/>
          <w:lang w:val="en-US"/>
        </w:rPr>
        <w:t xml:space="preserve">, </w:t>
      </w:r>
      <w:r w:rsidRPr="00C61683">
        <w:rPr>
          <w:rFonts w:cs="Arial"/>
          <w:i/>
          <w:iCs/>
          <w:lang w:val="en-US"/>
        </w:rPr>
        <w:t>17</w:t>
      </w:r>
      <w:r w:rsidRPr="00C61683">
        <w:rPr>
          <w:rFonts w:cs="Arial"/>
          <w:lang w:val="en-US"/>
        </w:rPr>
        <w:t>, 65–70. https://doi.org/10.1016/j.cobeha.2017.06.010</w:t>
      </w:r>
    </w:p>
    <w:p w14:paraId="6B1FECE0" w14:textId="77777777" w:rsidR="00C61683" w:rsidRPr="00C61683" w:rsidRDefault="00C61683" w:rsidP="00C61683">
      <w:pPr>
        <w:pStyle w:val="Bibliografia"/>
        <w:rPr>
          <w:rFonts w:cs="Arial"/>
          <w:lang w:val="en-US"/>
        </w:rPr>
      </w:pPr>
      <w:proofErr w:type="spellStart"/>
      <w:r w:rsidRPr="00C61683">
        <w:rPr>
          <w:rFonts w:cs="Arial"/>
          <w:lang w:val="en-US"/>
        </w:rPr>
        <w:t>Fanselow</w:t>
      </w:r>
      <w:proofErr w:type="spellEnd"/>
      <w:r w:rsidRPr="00C61683">
        <w:rPr>
          <w:rFonts w:cs="Arial"/>
          <w:lang w:val="en-US"/>
        </w:rPr>
        <w:t xml:space="preserve">, M. S., &amp; Dong, H.-W. (2010). Are the Dorsal and Ventral Hippocampus Functionally Distinct Structures? </w:t>
      </w:r>
      <w:r w:rsidRPr="00C61683">
        <w:rPr>
          <w:rFonts w:cs="Arial"/>
          <w:i/>
          <w:iCs/>
          <w:lang w:val="en-US"/>
        </w:rPr>
        <w:t>Neuron</w:t>
      </w:r>
      <w:r w:rsidRPr="00C61683">
        <w:rPr>
          <w:rFonts w:cs="Arial"/>
          <w:lang w:val="en-US"/>
        </w:rPr>
        <w:t xml:space="preserve">, </w:t>
      </w:r>
      <w:r w:rsidRPr="00C61683">
        <w:rPr>
          <w:rFonts w:cs="Arial"/>
          <w:i/>
          <w:iCs/>
          <w:lang w:val="en-US"/>
        </w:rPr>
        <w:t>65</w:t>
      </w:r>
      <w:r w:rsidRPr="00C61683">
        <w:rPr>
          <w:rFonts w:cs="Arial"/>
          <w:lang w:val="en-US"/>
        </w:rPr>
        <w:t>(1), 7–19. https://doi.org/10.1016/j.neuron.2009.11.031</w:t>
      </w:r>
    </w:p>
    <w:p w14:paraId="42CF3500" w14:textId="77777777" w:rsidR="00C61683" w:rsidRPr="00C61683" w:rsidRDefault="00C61683" w:rsidP="00C61683">
      <w:pPr>
        <w:pStyle w:val="Bibliografia"/>
        <w:rPr>
          <w:rFonts w:cs="Arial"/>
          <w:lang w:val="en-US"/>
        </w:rPr>
      </w:pPr>
      <w:proofErr w:type="spellStart"/>
      <w:r w:rsidRPr="00C61683">
        <w:rPr>
          <w:rFonts w:cs="Arial"/>
          <w:lang w:val="en-US"/>
        </w:rPr>
        <w:t>Fivush</w:t>
      </w:r>
      <w:proofErr w:type="spellEnd"/>
      <w:r w:rsidRPr="00C61683">
        <w:rPr>
          <w:rFonts w:cs="Arial"/>
          <w:lang w:val="en-US"/>
        </w:rPr>
        <w:t xml:space="preserve">, R., &amp; </w:t>
      </w:r>
      <w:proofErr w:type="spellStart"/>
      <w:r w:rsidRPr="00C61683">
        <w:rPr>
          <w:rFonts w:cs="Arial"/>
          <w:lang w:val="en-US"/>
        </w:rPr>
        <w:t>Grysman</w:t>
      </w:r>
      <w:proofErr w:type="spellEnd"/>
      <w:r w:rsidRPr="00C61683">
        <w:rPr>
          <w:rFonts w:cs="Arial"/>
          <w:lang w:val="en-US"/>
        </w:rPr>
        <w:t xml:space="preserve">, A. (2023). Accuracy and reconstruction in autobiographical memory: (Re)consolidating neuroscience and sociocultural developmental approaches. </w:t>
      </w:r>
      <w:r w:rsidRPr="00C61683">
        <w:rPr>
          <w:rFonts w:cs="Arial"/>
          <w:i/>
          <w:iCs/>
          <w:lang w:val="en-US"/>
        </w:rPr>
        <w:t>WIREs Cognitive Science</w:t>
      </w:r>
      <w:r w:rsidRPr="00C61683">
        <w:rPr>
          <w:rFonts w:cs="Arial"/>
          <w:lang w:val="en-US"/>
        </w:rPr>
        <w:t xml:space="preserve">, </w:t>
      </w:r>
      <w:r w:rsidRPr="00C61683">
        <w:rPr>
          <w:rFonts w:cs="Arial"/>
          <w:i/>
          <w:iCs/>
          <w:lang w:val="en-US"/>
        </w:rPr>
        <w:t>14</w:t>
      </w:r>
      <w:r w:rsidRPr="00C61683">
        <w:rPr>
          <w:rFonts w:cs="Arial"/>
          <w:lang w:val="en-US"/>
        </w:rPr>
        <w:t>(3), e1620. https://doi.org/10.1002/wcs.1620</w:t>
      </w:r>
    </w:p>
    <w:p w14:paraId="223122EF" w14:textId="77777777" w:rsidR="00C61683" w:rsidRPr="00C61683" w:rsidRDefault="00C61683" w:rsidP="00C61683">
      <w:pPr>
        <w:pStyle w:val="Bibliografia"/>
        <w:rPr>
          <w:rFonts w:cs="Arial"/>
          <w:lang w:val="en-US"/>
        </w:rPr>
      </w:pPr>
      <w:r w:rsidRPr="00C61683">
        <w:rPr>
          <w:rFonts w:cs="Arial"/>
          <w:lang w:val="en-US"/>
        </w:rPr>
        <w:t xml:space="preserve">Ghosh, K. K., Burns, L. D., Cocker, E. D., </w:t>
      </w:r>
      <w:proofErr w:type="spellStart"/>
      <w:r w:rsidRPr="00C61683">
        <w:rPr>
          <w:rFonts w:cs="Arial"/>
          <w:lang w:val="en-US"/>
        </w:rPr>
        <w:t>Nimmerjahn</w:t>
      </w:r>
      <w:proofErr w:type="spellEnd"/>
      <w:r w:rsidRPr="00C61683">
        <w:rPr>
          <w:rFonts w:cs="Arial"/>
          <w:lang w:val="en-US"/>
        </w:rPr>
        <w:t xml:space="preserve">, A., Ziv, Y., Gamal, A. E., &amp; Schnitzer, M. J. (2011). Miniaturized integration of a fluorescence microscope. </w:t>
      </w:r>
      <w:r w:rsidRPr="00C61683">
        <w:rPr>
          <w:rFonts w:cs="Arial"/>
          <w:i/>
          <w:iCs/>
          <w:lang w:val="en-US"/>
        </w:rPr>
        <w:t>Nature Methods</w:t>
      </w:r>
      <w:r w:rsidRPr="00C61683">
        <w:rPr>
          <w:rFonts w:cs="Arial"/>
          <w:lang w:val="en-US"/>
        </w:rPr>
        <w:t xml:space="preserve">, </w:t>
      </w:r>
      <w:r w:rsidRPr="00C61683">
        <w:rPr>
          <w:rFonts w:cs="Arial"/>
          <w:i/>
          <w:iCs/>
          <w:lang w:val="en-US"/>
        </w:rPr>
        <w:t>8</w:t>
      </w:r>
      <w:r w:rsidRPr="00C61683">
        <w:rPr>
          <w:rFonts w:cs="Arial"/>
          <w:lang w:val="en-US"/>
        </w:rPr>
        <w:t>(10), 871–878. https://doi.org/10.1038/nmeth.1694</w:t>
      </w:r>
    </w:p>
    <w:p w14:paraId="5215EDCF" w14:textId="77777777" w:rsidR="00C61683" w:rsidRPr="00C61683" w:rsidRDefault="00C61683" w:rsidP="00C61683">
      <w:pPr>
        <w:pStyle w:val="Bibliografia"/>
        <w:rPr>
          <w:rFonts w:cs="Arial"/>
          <w:lang w:val="en-US"/>
        </w:rPr>
      </w:pPr>
      <w:proofErr w:type="spellStart"/>
      <w:r w:rsidRPr="00C61683">
        <w:rPr>
          <w:rFonts w:cs="Arial"/>
        </w:rPr>
        <w:lastRenderedPageBreak/>
        <w:t>Insel</w:t>
      </w:r>
      <w:proofErr w:type="spellEnd"/>
      <w:r w:rsidRPr="00C61683">
        <w:rPr>
          <w:rFonts w:cs="Arial"/>
        </w:rPr>
        <w:t xml:space="preserve">, T. R., &amp; </w:t>
      </w:r>
      <w:proofErr w:type="spellStart"/>
      <w:r w:rsidRPr="00C61683">
        <w:rPr>
          <w:rFonts w:cs="Arial"/>
        </w:rPr>
        <w:t>Fernald</w:t>
      </w:r>
      <w:proofErr w:type="spellEnd"/>
      <w:r w:rsidRPr="00C61683">
        <w:rPr>
          <w:rFonts w:cs="Arial"/>
        </w:rPr>
        <w:t xml:space="preserve">, R. D. (2004). </w:t>
      </w:r>
      <w:r w:rsidRPr="00C61683">
        <w:rPr>
          <w:rFonts w:cs="Arial"/>
          <w:lang w:val="en-US"/>
        </w:rPr>
        <w:t xml:space="preserve">How the brain processes social information: Searching for the social brain. </w:t>
      </w:r>
      <w:r w:rsidRPr="00C61683">
        <w:rPr>
          <w:rFonts w:cs="Arial"/>
          <w:i/>
          <w:iCs/>
          <w:lang w:val="en-US"/>
        </w:rPr>
        <w:t>Annual Review of Neuroscience</w:t>
      </w:r>
      <w:r w:rsidRPr="00C61683">
        <w:rPr>
          <w:rFonts w:cs="Arial"/>
          <w:lang w:val="en-US"/>
        </w:rPr>
        <w:t xml:space="preserve">, </w:t>
      </w:r>
      <w:r w:rsidRPr="00C61683">
        <w:rPr>
          <w:rFonts w:cs="Arial"/>
          <w:i/>
          <w:iCs/>
          <w:lang w:val="en-US"/>
        </w:rPr>
        <w:t>27</w:t>
      </w:r>
      <w:r w:rsidRPr="00C61683">
        <w:rPr>
          <w:rFonts w:cs="Arial"/>
          <w:lang w:val="en-US"/>
        </w:rPr>
        <w:t>, 697–722. https://doi.org/10.1146/annurev.neuro.27.070203.144148</w:t>
      </w:r>
    </w:p>
    <w:p w14:paraId="2E5106E0" w14:textId="77777777" w:rsidR="00C61683" w:rsidRPr="00C61683" w:rsidRDefault="00C61683" w:rsidP="00C61683">
      <w:pPr>
        <w:pStyle w:val="Bibliografia"/>
        <w:rPr>
          <w:rFonts w:cs="Arial"/>
          <w:lang w:val="en-US"/>
        </w:rPr>
      </w:pPr>
      <w:r w:rsidRPr="00C61683">
        <w:rPr>
          <w:rFonts w:cs="Arial"/>
          <w:lang w:val="en-US"/>
        </w:rPr>
        <w:t xml:space="preserve">Kandel, E. R., Koester, J., Mack, S., &amp; Siegelbaum, S. (Org.). (2021). </w:t>
      </w:r>
      <w:r w:rsidRPr="00C61683">
        <w:rPr>
          <w:rFonts w:cs="Arial"/>
          <w:i/>
          <w:iCs/>
          <w:lang w:val="en-US"/>
        </w:rPr>
        <w:t>Principles of neural science</w:t>
      </w:r>
      <w:r w:rsidRPr="00C61683">
        <w:rPr>
          <w:rFonts w:cs="Arial"/>
          <w:lang w:val="en-US"/>
        </w:rPr>
        <w:t xml:space="preserve"> (Sixth edition). McGraw Hill.</w:t>
      </w:r>
    </w:p>
    <w:p w14:paraId="75818FB2" w14:textId="77777777" w:rsidR="00C61683" w:rsidRPr="00C61683" w:rsidRDefault="00C61683" w:rsidP="00C61683">
      <w:pPr>
        <w:pStyle w:val="Bibliografia"/>
        <w:rPr>
          <w:rFonts w:cs="Arial"/>
          <w:lang w:val="en-US"/>
        </w:rPr>
      </w:pPr>
      <w:r w:rsidRPr="00C61683">
        <w:rPr>
          <w:rFonts w:cs="Arial"/>
          <w:lang w:val="en-US"/>
        </w:rPr>
        <w:t xml:space="preserve">Knierim, J. J. (2015). The hippocampus. </w:t>
      </w:r>
      <w:r w:rsidRPr="00C61683">
        <w:rPr>
          <w:rFonts w:cs="Arial"/>
          <w:i/>
          <w:iCs/>
          <w:lang w:val="en-US"/>
        </w:rPr>
        <w:t>Current Biology</w:t>
      </w:r>
      <w:r w:rsidRPr="00C61683">
        <w:rPr>
          <w:rFonts w:cs="Arial"/>
          <w:lang w:val="en-US"/>
        </w:rPr>
        <w:t xml:space="preserve">, </w:t>
      </w:r>
      <w:r w:rsidRPr="00C61683">
        <w:rPr>
          <w:rFonts w:cs="Arial"/>
          <w:i/>
          <w:iCs/>
          <w:lang w:val="en-US"/>
        </w:rPr>
        <w:t>25</w:t>
      </w:r>
      <w:r w:rsidRPr="00C61683">
        <w:rPr>
          <w:rFonts w:cs="Arial"/>
          <w:lang w:val="en-US"/>
        </w:rPr>
        <w:t>(23), R1116–R1121. https://doi.org/10.1016/j.cub.2015.10.049</w:t>
      </w:r>
    </w:p>
    <w:p w14:paraId="06729515" w14:textId="77777777" w:rsidR="00C61683" w:rsidRPr="00C61683" w:rsidRDefault="00C61683" w:rsidP="00C61683">
      <w:pPr>
        <w:pStyle w:val="Bibliografia"/>
        <w:rPr>
          <w:rFonts w:cs="Arial"/>
          <w:lang w:val="en-US"/>
        </w:rPr>
      </w:pPr>
      <w:r w:rsidRPr="00C61683">
        <w:rPr>
          <w:rFonts w:cs="Arial"/>
          <w:lang w:val="en-US"/>
        </w:rPr>
        <w:t xml:space="preserve">Lieberman, M. D. (2013). </w:t>
      </w:r>
      <w:r w:rsidRPr="00C61683">
        <w:rPr>
          <w:rFonts w:cs="Arial"/>
          <w:i/>
          <w:iCs/>
          <w:lang w:val="en-US"/>
        </w:rPr>
        <w:t>Social: Why our brains are wired to connect</w:t>
      </w:r>
      <w:r w:rsidRPr="00C61683">
        <w:rPr>
          <w:rFonts w:cs="Arial"/>
          <w:lang w:val="en-US"/>
        </w:rPr>
        <w:t xml:space="preserve"> (p. x, 374). Crown Publishers/Random House.</w:t>
      </w:r>
    </w:p>
    <w:p w14:paraId="74CDEC04" w14:textId="77777777" w:rsidR="00C61683" w:rsidRPr="00C61683" w:rsidRDefault="00C61683" w:rsidP="00C61683">
      <w:pPr>
        <w:pStyle w:val="Bibliografia"/>
        <w:rPr>
          <w:rFonts w:cs="Arial"/>
          <w:lang w:val="en-US"/>
        </w:rPr>
      </w:pPr>
      <w:r w:rsidRPr="00C61683">
        <w:rPr>
          <w:rFonts w:cs="Arial"/>
          <w:lang w:val="en-US"/>
        </w:rPr>
        <w:t xml:space="preserve">Lunardi, P., Mansk, L. M. Z., Jaimes, L. F., &amp; Pereira, G. S. (2021). On the novel mechanisms for social memory and the emerging role of neurogenesis. </w:t>
      </w:r>
      <w:r w:rsidRPr="00C61683">
        <w:rPr>
          <w:rFonts w:cs="Arial"/>
          <w:i/>
          <w:iCs/>
          <w:lang w:val="en-US"/>
        </w:rPr>
        <w:t>Brain Research Bulletin</w:t>
      </w:r>
      <w:r w:rsidRPr="00C61683">
        <w:rPr>
          <w:rFonts w:cs="Arial"/>
          <w:lang w:val="en-US"/>
        </w:rPr>
        <w:t xml:space="preserve">, </w:t>
      </w:r>
      <w:r w:rsidRPr="00C61683">
        <w:rPr>
          <w:rFonts w:cs="Arial"/>
          <w:i/>
          <w:iCs/>
          <w:lang w:val="en-US"/>
        </w:rPr>
        <w:t>171</w:t>
      </w:r>
      <w:r w:rsidRPr="00C61683">
        <w:rPr>
          <w:rFonts w:cs="Arial"/>
          <w:lang w:val="en-US"/>
        </w:rPr>
        <w:t>, 56–66. https://doi.org/10.1016/j.brainresbull.2021.03.006</w:t>
      </w:r>
    </w:p>
    <w:p w14:paraId="1AE447CC" w14:textId="77777777" w:rsidR="00C61683" w:rsidRPr="00C61683" w:rsidRDefault="00C61683" w:rsidP="00C61683">
      <w:pPr>
        <w:pStyle w:val="Bibliografia"/>
        <w:rPr>
          <w:rFonts w:cs="Arial"/>
          <w:lang w:val="en-US"/>
        </w:rPr>
      </w:pPr>
      <w:proofErr w:type="spellStart"/>
      <w:r w:rsidRPr="00C61683">
        <w:rPr>
          <w:rFonts w:cs="Arial"/>
          <w:lang w:val="en-US"/>
        </w:rPr>
        <w:t>Markowitsch</w:t>
      </w:r>
      <w:proofErr w:type="spellEnd"/>
      <w:r w:rsidRPr="00C61683">
        <w:rPr>
          <w:rFonts w:cs="Arial"/>
          <w:lang w:val="en-US"/>
        </w:rPr>
        <w:t xml:space="preserve">, H. J., &amp; </w:t>
      </w:r>
      <w:proofErr w:type="spellStart"/>
      <w:r w:rsidRPr="00C61683">
        <w:rPr>
          <w:rFonts w:cs="Arial"/>
          <w:lang w:val="en-US"/>
        </w:rPr>
        <w:t>Staniloiu</w:t>
      </w:r>
      <w:proofErr w:type="spellEnd"/>
      <w:r w:rsidRPr="00C61683">
        <w:rPr>
          <w:rFonts w:cs="Arial"/>
          <w:lang w:val="en-US"/>
        </w:rPr>
        <w:t xml:space="preserve">, A. (2011). Memory, autonoetic consciousness, and the self. </w:t>
      </w:r>
      <w:r w:rsidRPr="00C61683">
        <w:rPr>
          <w:rFonts w:cs="Arial"/>
          <w:i/>
          <w:iCs/>
          <w:lang w:val="en-US"/>
        </w:rPr>
        <w:t>Consciousness and Cognition</w:t>
      </w:r>
      <w:r w:rsidRPr="00C61683">
        <w:rPr>
          <w:rFonts w:cs="Arial"/>
          <w:lang w:val="en-US"/>
        </w:rPr>
        <w:t xml:space="preserve">, </w:t>
      </w:r>
      <w:r w:rsidRPr="00C61683">
        <w:rPr>
          <w:rFonts w:cs="Arial"/>
          <w:i/>
          <w:iCs/>
          <w:lang w:val="en-US"/>
        </w:rPr>
        <w:t>20</w:t>
      </w:r>
      <w:r w:rsidRPr="00C61683">
        <w:rPr>
          <w:rFonts w:cs="Arial"/>
          <w:lang w:val="en-US"/>
        </w:rPr>
        <w:t>(1), 16–39. https://doi.org/10.1016/j.concog.2010.09.005</w:t>
      </w:r>
    </w:p>
    <w:p w14:paraId="42A317C7" w14:textId="77777777" w:rsidR="00C61683" w:rsidRPr="00C61683" w:rsidRDefault="00C61683" w:rsidP="00C61683">
      <w:pPr>
        <w:pStyle w:val="Bibliografia"/>
        <w:rPr>
          <w:rFonts w:cs="Arial"/>
          <w:lang w:val="en-US"/>
        </w:rPr>
      </w:pPr>
      <w:r w:rsidRPr="00C61683">
        <w:rPr>
          <w:rFonts w:cs="Arial"/>
          <w:lang w:val="en-US"/>
        </w:rPr>
        <w:t xml:space="preserve">Mathis, A., </w:t>
      </w:r>
      <w:proofErr w:type="spellStart"/>
      <w:r w:rsidRPr="00C61683">
        <w:rPr>
          <w:rFonts w:cs="Arial"/>
          <w:lang w:val="en-US"/>
        </w:rPr>
        <w:t>Mamidanna</w:t>
      </w:r>
      <w:proofErr w:type="spellEnd"/>
      <w:r w:rsidRPr="00C61683">
        <w:rPr>
          <w:rFonts w:cs="Arial"/>
          <w:lang w:val="en-US"/>
        </w:rPr>
        <w:t xml:space="preserve">, P., Cury, K. M., Abe, T., Murthy, V. N., Mathis, M. W., &amp; Bethge, M. (2018). DeepLabCut: </w:t>
      </w:r>
      <w:proofErr w:type="spellStart"/>
      <w:r w:rsidRPr="00C61683">
        <w:rPr>
          <w:rFonts w:cs="Arial"/>
          <w:lang w:val="en-US"/>
        </w:rPr>
        <w:t>Markerless</w:t>
      </w:r>
      <w:proofErr w:type="spellEnd"/>
      <w:r w:rsidRPr="00C61683">
        <w:rPr>
          <w:rFonts w:cs="Arial"/>
          <w:lang w:val="en-US"/>
        </w:rPr>
        <w:t xml:space="preserve"> pose estimation of user-defined body parts with deep learning. </w:t>
      </w:r>
      <w:r w:rsidRPr="00C61683">
        <w:rPr>
          <w:rFonts w:cs="Arial"/>
          <w:i/>
          <w:iCs/>
          <w:lang w:val="en-US"/>
        </w:rPr>
        <w:t>Nature Neuroscience</w:t>
      </w:r>
      <w:r w:rsidRPr="00C61683">
        <w:rPr>
          <w:rFonts w:cs="Arial"/>
          <w:lang w:val="en-US"/>
        </w:rPr>
        <w:t xml:space="preserve">, </w:t>
      </w:r>
      <w:r w:rsidRPr="00C61683">
        <w:rPr>
          <w:rFonts w:cs="Arial"/>
          <w:i/>
          <w:iCs/>
          <w:lang w:val="en-US"/>
        </w:rPr>
        <w:t>21</w:t>
      </w:r>
      <w:r w:rsidRPr="00C61683">
        <w:rPr>
          <w:rFonts w:cs="Arial"/>
          <w:lang w:val="en-US"/>
        </w:rPr>
        <w:t>(9), 1281–1289. https://doi.org/10.1038/s41593-018-0209-y</w:t>
      </w:r>
    </w:p>
    <w:p w14:paraId="05D40FC1" w14:textId="77777777" w:rsidR="00C61683" w:rsidRPr="00C61683" w:rsidRDefault="00C61683" w:rsidP="00C61683">
      <w:pPr>
        <w:pStyle w:val="Bibliografia"/>
        <w:rPr>
          <w:rFonts w:cs="Arial"/>
          <w:lang w:val="en-US"/>
        </w:rPr>
      </w:pPr>
      <w:r w:rsidRPr="00C61683">
        <w:rPr>
          <w:rFonts w:cs="Arial"/>
          <w:lang w:val="en-US"/>
        </w:rPr>
        <w:t xml:space="preserve">Moser, E. I., Kropff, E., &amp; Moser, M.-B. (2008). Place cells, grid cells, and the brain’s spatial representation system. </w:t>
      </w:r>
      <w:r w:rsidRPr="00C61683">
        <w:rPr>
          <w:rFonts w:cs="Arial"/>
          <w:i/>
          <w:iCs/>
          <w:lang w:val="en-US"/>
        </w:rPr>
        <w:t>Annual Review of Neuroscience</w:t>
      </w:r>
      <w:r w:rsidRPr="00C61683">
        <w:rPr>
          <w:rFonts w:cs="Arial"/>
          <w:lang w:val="en-US"/>
        </w:rPr>
        <w:t xml:space="preserve">, </w:t>
      </w:r>
      <w:r w:rsidRPr="00C61683">
        <w:rPr>
          <w:rFonts w:cs="Arial"/>
          <w:i/>
          <w:iCs/>
          <w:lang w:val="en-US"/>
        </w:rPr>
        <w:t>31</w:t>
      </w:r>
      <w:r w:rsidRPr="00C61683">
        <w:rPr>
          <w:rFonts w:cs="Arial"/>
          <w:lang w:val="en-US"/>
        </w:rPr>
        <w:t>, 69–89. https://doi.org/10.1146/annurev.neuro.31.061307.090723</w:t>
      </w:r>
    </w:p>
    <w:p w14:paraId="336D0627" w14:textId="77777777" w:rsidR="00C61683" w:rsidRPr="00C61683" w:rsidRDefault="00C61683" w:rsidP="00C61683">
      <w:pPr>
        <w:pStyle w:val="Bibliografia"/>
        <w:rPr>
          <w:rFonts w:cs="Arial"/>
          <w:lang w:val="en-US"/>
        </w:rPr>
      </w:pPr>
      <w:r w:rsidRPr="00C61683">
        <w:rPr>
          <w:rFonts w:cs="Arial"/>
          <w:lang w:val="en-US"/>
        </w:rPr>
        <w:lastRenderedPageBreak/>
        <w:t xml:space="preserve">Nath, T., Mathis, A., Chen, A. C., Patel, A., Bethge, M., &amp; Mathis, M. W. (2019). Using DeepLabCut for 3D </w:t>
      </w:r>
      <w:proofErr w:type="spellStart"/>
      <w:r w:rsidRPr="00C61683">
        <w:rPr>
          <w:rFonts w:cs="Arial"/>
          <w:lang w:val="en-US"/>
        </w:rPr>
        <w:t>markerless</w:t>
      </w:r>
      <w:proofErr w:type="spellEnd"/>
      <w:r w:rsidRPr="00C61683">
        <w:rPr>
          <w:rFonts w:cs="Arial"/>
          <w:lang w:val="en-US"/>
        </w:rPr>
        <w:t xml:space="preserve"> pose estimation across species and behaviors. </w:t>
      </w:r>
      <w:r w:rsidRPr="00C61683">
        <w:rPr>
          <w:rFonts w:cs="Arial"/>
          <w:i/>
          <w:iCs/>
          <w:lang w:val="en-US"/>
        </w:rPr>
        <w:t>Nature Protocols</w:t>
      </w:r>
      <w:r w:rsidRPr="00C61683">
        <w:rPr>
          <w:rFonts w:cs="Arial"/>
          <w:lang w:val="en-US"/>
        </w:rPr>
        <w:t xml:space="preserve">, </w:t>
      </w:r>
      <w:r w:rsidRPr="00C61683">
        <w:rPr>
          <w:rFonts w:cs="Arial"/>
          <w:i/>
          <w:iCs/>
          <w:lang w:val="en-US"/>
        </w:rPr>
        <w:t>14</w:t>
      </w:r>
      <w:r w:rsidRPr="00C61683">
        <w:rPr>
          <w:rFonts w:cs="Arial"/>
          <w:lang w:val="en-US"/>
        </w:rPr>
        <w:t>(7), 2152–2176. https://doi.org/10.1038/s41596-019-0176-0</w:t>
      </w:r>
    </w:p>
    <w:p w14:paraId="7891D1FE" w14:textId="77777777" w:rsidR="00C61683" w:rsidRPr="00C61683" w:rsidRDefault="00C61683" w:rsidP="00C61683">
      <w:pPr>
        <w:pStyle w:val="Bibliografia"/>
        <w:rPr>
          <w:rFonts w:cs="Arial"/>
          <w:lang w:val="en-US"/>
        </w:rPr>
      </w:pPr>
      <w:r w:rsidRPr="00C61683">
        <w:rPr>
          <w:rFonts w:cs="Arial"/>
          <w:lang w:val="en-US"/>
        </w:rPr>
        <w:t xml:space="preserve">Okuyama, T. (2018). Social memory engram in the hippocampus. </w:t>
      </w:r>
      <w:r w:rsidRPr="00C61683">
        <w:rPr>
          <w:rFonts w:cs="Arial"/>
          <w:i/>
          <w:iCs/>
          <w:lang w:val="en-US"/>
        </w:rPr>
        <w:t>Neuroscience Research</w:t>
      </w:r>
      <w:r w:rsidRPr="00C61683">
        <w:rPr>
          <w:rFonts w:cs="Arial"/>
          <w:lang w:val="en-US"/>
        </w:rPr>
        <w:t xml:space="preserve">, </w:t>
      </w:r>
      <w:r w:rsidRPr="00C61683">
        <w:rPr>
          <w:rFonts w:cs="Arial"/>
          <w:i/>
          <w:iCs/>
          <w:lang w:val="en-US"/>
        </w:rPr>
        <w:t>129</w:t>
      </w:r>
      <w:r w:rsidRPr="00C61683">
        <w:rPr>
          <w:rFonts w:cs="Arial"/>
          <w:lang w:val="en-US"/>
        </w:rPr>
        <w:t>, 17–23. https://doi.org/10.1016/j.neures.2017.05.007</w:t>
      </w:r>
    </w:p>
    <w:p w14:paraId="0D31F696" w14:textId="77777777" w:rsidR="00C61683" w:rsidRPr="00C61683" w:rsidRDefault="00C61683" w:rsidP="00C61683">
      <w:pPr>
        <w:pStyle w:val="Bibliografia"/>
        <w:rPr>
          <w:rFonts w:cs="Arial"/>
          <w:lang w:val="en-US"/>
        </w:rPr>
      </w:pPr>
      <w:r w:rsidRPr="00C61683">
        <w:rPr>
          <w:rFonts w:cs="Arial"/>
        </w:rPr>
        <w:t xml:space="preserve">Pereira-Caixeta, A. R., Guarnieri, L. O., Medeiros, D. C., Mendes, E. M. A. M., Ladeira, L. C. D., Pereira, M. T., Moraes, M. F. D., &amp; Pereira, G. S. (2018). </w:t>
      </w:r>
      <w:r w:rsidRPr="00C61683">
        <w:rPr>
          <w:rFonts w:cs="Arial"/>
          <w:lang w:val="en-US"/>
        </w:rPr>
        <w:t xml:space="preserve">Inhibiting constitutive neurogenesis compromises long-term social recognition memory. </w:t>
      </w:r>
      <w:r w:rsidRPr="00C61683">
        <w:rPr>
          <w:rFonts w:cs="Arial"/>
          <w:i/>
          <w:iCs/>
          <w:lang w:val="en-US"/>
        </w:rPr>
        <w:t>Neurobiology of Learning and Memory</w:t>
      </w:r>
      <w:r w:rsidRPr="00C61683">
        <w:rPr>
          <w:rFonts w:cs="Arial"/>
          <w:lang w:val="en-US"/>
        </w:rPr>
        <w:t xml:space="preserve">, </w:t>
      </w:r>
      <w:r w:rsidRPr="00C61683">
        <w:rPr>
          <w:rFonts w:cs="Arial"/>
          <w:i/>
          <w:iCs/>
          <w:lang w:val="en-US"/>
        </w:rPr>
        <w:t>155</w:t>
      </w:r>
      <w:r w:rsidRPr="00C61683">
        <w:rPr>
          <w:rFonts w:cs="Arial"/>
          <w:lang w:val="en-US"/>
        </w:rPr>
        <w:t>, 92–103. https://doi.org/10.1016/j.nlm.2018.06.014</w:t>
      </w:r>
    </w:p>
    <w:p w14:paraId="50CD8EF7" w14:textId="77777777" w:rsidR="00C61683" w:rsidRPr="00C61683" w:rsidRDefault="00C61683" w:rsidP="00C61683">
      <w:pPr>
        <w:pStyle w:val="Bibliografia"/>
        <w:rPr>
          <w:rFonts w:cs="Arial"/>
          <w:lang w:val="en-US"/>
        </w:rPr>
      </w:pPr>
      <w:r w:rsidRPr="00C61683">
        <w:rPr>
          <w:rFonts w:cs="Arial"/>
        </w:rPr>
        <w:t xml:space="preserve">Pereira-Caixeta, A. R., Guarnieri, L. O., Pena, R. R., Dias, T. L., &amp; Pereira, G. S. (2016). </w:t>
      </w:r>
      <w:r w:rsidRPr="00C61683">
        <w:rPr>
          <w:rFonts w:cs="Arial"/>
          <w:lang w:val="en-US"/>
        </w:rPr>
        <w:t xml:space="preserve">Neurogenesis Inhibition Prevents Enriched Environment to Prolong and Strengthen Social Recognition Memory, But Not to Increase BDNF Expression. </w:t>
      </w:r>
      <w:r w:rsidRPr="00C61683">
        <w:rPr>
          <w:rFonts w:cs="Arial"/>
          <w:i/>
          <w:iCs/>
          <w:lang w:val="en-US"/>
        </w:rPr>
        <w:t>Molecular Neurobiology</w:t>
      </w:r>
      <w:r w:rsidRPr="00C61683">
        <w:rPr>
          <w:rFonts w:cs="Arial"/>
          <w:lang w:val="en-US"/>
        </w:rPr>
        <w:t xml:space="preserve">, </w:t>
      </w:r>
      <w:r w:rsidRPr="00C61683">
        <w:rPr>
          <w:rFonts w:cs="Arial"/>
          <w:i/>
          <w:iCs/>
          <w:lang w:val="en-US"/>
        </w:rPr>
        <w:t>54</w:t>
      </w:r>
      <w:r w:rsidRPr="00C61683">
        <w:rPr>
          <w:rFonts w:cs="Arial"/>
          <w:lang w:val="en-US"/>
        </w:rPr>
        <w:t>(5), 3309–3316. https://doi.org/10.1007/s12035-016-9922-2</w:t>
      </w:r>
    </w:p>
    <w:p w14:paraId="78F27597" w14:textId="77777777" w:rsidR="00C61683" w:rsidRPr="00C61683" w:rsidRDefault="00C61683" w:rsidP="00C61683">
      <w:pPr>
        <w:pStyle w:val="Bibliografia"/>
        <w:rPr>
          <w:rFonts w:cs="Arial"/>
          <w:lang w:val="en-US"/>
        </w:rPr>
      </w:pPr>
      <w:r w:rsidRPr="00C61683">
        <w:rPr>
          <w:rFonts w:cs="Arial"/>
          <w:lang w:val="en-US"/>
        </w:rPr>
        <w:t xml:space="preserve">Perna, J. C., </w:t>
      </w:r>
      <w:proofErr w:type="spellStart"/>
      <w:r w:rsidRPr="00C61683">
        <w:rPr>
          <w:rFonts w:cs="Arial"/>
          <w:lang w:val="en-US"/>
        </w:rPr>
        <w:t>Wotjak</w:t>
      </w:r>
      <w:proofErr w:type="spellEnd"/>
      <w:r w:rsidRPr="00C61683">
        <w:rPr>
          <w:rFonts w:cs="Arial"/>
          <w:lang w:val="en-US"/>
        </w:rPr>
        <w:t xml:space="preserve">, C. T., Stork, O., &amp; Engelmann, M. (2015). Timing of presentation and nature of stimuli determine retroactive interference with social recognition memory in mice. </w:t>
      </w:r>
      <w:r w:rsidRPr="00C61683">
        <w:rPr>
          <w:rFonts w:cs="Arial"/>
          <w:i/>
          <w:iCs/>
          <w:lang w:val="en-US"/>
        </w:rPr>
        <w:t>Physiology &amp;amp; Behavior</w:t>
      </w:r>
      <w:r w:rsidRPr="00C61683">
        <w:rPr>
          <w:rFonts w:cs="Arial"/>
          <w:lang w:val="en-US"/>
        </w:rPr>
        <w:t xml:space="preserve">, </w:t>
      </w:r>
      <w:r w:rsidRPr="00C61683">
        <w:rPr>
          <w:rFonts w:cs="Arial"/>
          <w:i/>
          <w:iCs/>
          <w:lang w:val="en-US"/>
        </w:rPr>
        <w:t>143</w:t>
      </w:r>
      <w:r w:rsidRPr="00C61683">
        <w:rPr>
          <w:rFonts w:cs="Arial"/>
          <w:lang w:val="en-US"/>
        </w:rPr>
        <w:t>, 10–14. https://doi.org/10.1016/j.physbeh.2015.02.029</w:t>
      </w:r>
    </w:p>
    <w:p w14:paraId="08961639" w14:textId="77777777" w:rsidR="00C61683" w:rsidRPr="00C61683" w:rsidRDefault="00C61683" w:rsidP="00C61683">
      <w:pPr>
        <w:pStyle w:val="Bibliografia"/>
        <w:rPr>
          <w:rFonts w:cs="Arial"/>
          <w:lang w:val="en-US"/>
        </w:rPr>
      </w:pPr>
      <w:r w:rsidRPr="00C61683">
        <w:rPr>
          <w:rFonts w:cs="Arial"/>
          <w:lang w:val="en-US"/>
        </w:rPr>
        <w:t xml:space="preserve">Resendez, S. L., Jennings, J. H., Ung, R. L., Namboodiri, V. M. K., Zhou, Z. C., Otis, J. M., Nomura, H., McHenry, J. A., </w:t>
      </w:r>
      <w:proofErr w:type="spellStart"/>
      <w:r w:rsidRPr="00C61683">
        <w:rPr>
          <w:rFonts w:cs="Arial"/>
          <w:lang w:val="en-US"/>
        </w:rPr>
        <w:t>Kosyk</w:t>
      </w:r>
      <w:proofErr w:type="spellEnd"/>
      <w:r w:rsidRPr="00C61683">
        <w:rPr>
          <w:rFonts w:cs="Arial"/>
          <w:lang w:val="en-US"/>
        </w:rPr>
        <w:t xml:space="preserve">, O., &amp; Stuber, G. D. (2016). Visualization of cortical, subcortical and deep brain neural circuit dynamics during naturalistic </w:t>
      </w:r>
      <w:r w:rsidRPr="00C61683">
        <w:rPr>
          <w:rFonts w:cs="Arial"/>
          <w:lang w:val="en-US"/>
        </w:rPr>
        <w:lastRenderedPageBreak/>
        <w:t xml:space="preserve">mammalian behavior with head-mounted microscopes and chronically implanted lenses. </w:t>
      </w:r>
      <w:r w:rsidRPr="00C61683">
        <w:rPr>
          <w:rFonts w:cs="Arial"/>
          <w:i/>
          <w:iCs/>
          <w:lang w:val="en-US"/>
        </w:rPr>
        <w:t>Nature Protocols</w:t>
      </w:r>
      <w:r w:rsidRPr="00C61683">
        <w:rPr>
          <w:rFonts w:cs="Arial"/>
          <w:lang w:val="en-US"/>
        </w:rPr>
        <w:t xml:space="preserve">, </w:t>
      </w:r>
      <w:r w:rsidRPr="00C61683">
        <w:rPr>
          <w:rFonts w:cs="Arial"/>
          <w:i/>
          <w:iCs/>
          <w:lang w:val="en-US"/>
        </w:rPr>
        <w:t>11</w:t>
      </w:r>
      <w:r w:rsidRPr="00C61683">
        <w:rPr>
          <w:rFonts w:cs="Arial"/>
          <w:lang w:val="en-US"/>
        </w:rPr>
        <w:t>(3), 566–597. https://doi.org/10.1038/nprot.2016.021</w:t>
      </w:r>
    </w:p>
    <w:p w14:paraId="00DF3FA2" w14:textId="77777777" w:rsidR="00C61683" w:rsidRPr="00C61683" w:rsidRDefault="00C61683" w:rsidP="00C61683">
      <w:pPr>
        <w:pStyle w:val="Bibliografia"/>
        <w:rPr>
          <w:rFonts w:cs="Arial"/>
          <w:lang w:val="en-US"/>
        </w:rPr>
      </w:pPr>
      <w:r w:rsidRPr="00C61683">
        <w:rPr>
          <w:rFonts w:cs="Arial"/>
          <w:lang w:val="en-US"/>
        </w:rPr>
        <w:t xml:space="preserve">Rubin, D. C. (2005). A Basic-Systems Approach to Autobiographical Memory. </w:t>
      </w:r>
      <w:r w:rsidRPr="00C61683">
        <w:rPr>
          <w:rFonts w:cs="Arial"/>
          <w:i/>
          <w:iCs/>
          <w:lang w:val="en-US"/>
        </w:rPr>
        <w:t>Current Directions in Psychological Science</w:t>
      </w:r>
      <w:r w:rsidRPr="00C61683">
        <w:rPr>
          <w:rFonts w:cs="Arial"/>
          <w:lang w:val="en-US"/>
        </w:rPr>
        <w:t xml:space="preserve">, </w:t>
      </w:r>
      <w:r w:rsidRPr="00C61683">
        <w:rPr>
          <w:rFonts w:cs="Arial"/>
          <w:i/>
          <w:iCs/>
          <w:lang w:val="en-US"/>
        </w:rPr>
        <w:t>14</w:t>
      </w:r>
      <w:r w:rsidRPr="00C61683">
        <w:rPr>
          <w:rFonts w:cs="Arial"/>
          <w:lang w:val="en-US"/>
        </w:rPr>
        <w:t>(2), 79–83. https://doi.org/10.1111/j.0963-7214.2005.00339.x</w:t>
      </w:r>
    </w:p>
    <w:p w14:paraId="0F98E2CD" w14:textId="77777777" w:rsidR="00C61683" w:rsidRPr="00C61683" w:rsidRDefault="00C61683" w:rsidP="00C61683">
      <w:pPr>
        <w:pStyle w:val="Bibliografia"/>
        <w:rPr>
          <w:rFonts w:cs="Arial"/>
        </w:rPr>
      </w:pPr>
      <w:r w:rsidRPr="00C61683">
        <w:rPr>
          <w:rFonts w:cs="Arial"/>
          <w:lang w:val="en-US"/>
        </w:rPr>
        <w:t xml:space="preserve">Smith, D. M., &amp; </w:t>
      </w:r>
      <w:proofErr w:type="spellStart"/>
      <w:r w:rsidRPr="00C61683">
        <w:rPr>
          <w:rFonts w:cs="Arial"/>
          <w:lang w:val="en-US"/>
        </w:rPr>
        <w:t>Mizumori</w:t>
      </w:r>
      <w:proofErr w:type="spellEnd"/>
      <w:r w:rsidRPr="00C61683">
        <w:rPr>
          <w:rFonts w:cs="Arial"/>
          <w:lang w:val="en-US"/>
        </w:rPr>
        <w:t xml:space="preserve">, S. J. Y. (2006). Hippocampal place cells, context, and episodic memory. </w:t>
      </w:r>
      <w:proofErr w:type="spellStart"/>
      <w:r w:rsidRPr="00C61683">
        <w:rPr>
          <w:rFonts w:cs="Arial"/>
          <w:i/>
          <w:iCs/>
        </w:rPr>
        <w:t>Hippocampus</w:t>
      </w:r>
      <w:proofErr w:type="spellEnd"/>
      <w:r w:rsidRPr="00C61683">
        <w:rPr>
          <w:rFonts w:cs="Arial"/>
        </w:rPr>
        <w:t xml:space="preserve">, </w:t>
      </w:r>
      <w:r w:rsidRPr="00C61683">
        <w:rPr>
          <w:rFonts w:cs="Arial"/>
          <w:i/>
          <w:iCs/>
        </w:rPr>
        <w:t>16</w:t>
      </w:r>
      <w:r w:rsidRPr="00C61683">
        <w:rPr>
          <w:rFonts w:cs="Arial"/>
        </w:rPr>
        <w:t>(9), 716–729. https://doi.org/10.1002/hipo.20208</w:t>
      </w:r>
    </w:p>
    <w:p w14:paraId="774187BF" w14:textId="77777777" w:rsidR="00C61683" w:rsidRPr="00C61683" w:rsidRDefault="00C61683" w:rsidP="00C61683">
      <w:pPr>
        <w:pStyle w:val="Bibliografia"/>
        <w:rPr>
          <w:rFonts w:cs="Arial"/>
          <w:lang w:val="en-US"/>
        </w:rPr>
      </w:pPr>
      <w:proofErr w:type="spellStart"/>
      <w:r w:rsidRPr="00C61683">
        <w:rPr>
          <w:rFonts w:cs="Arial"/>
        </w:rPr>
        <w:t>Spreng</w:t>
      </w:r>
      <w:proofErr w:type="spellEnd"/>
      <w:r w:rsidRPr="00C61683">
        <w:rPr>
          <w:rFonts w:cs="Arial"/>
        </w:rPr>
        <w:t xml:space="preserve">, R. N., Mar, R. A., &amp; Kim, A. S. N. (2009). </w:t>
      </w:r>
      <w:r w:rsidRPr="00C61683">
        <w:rPr>
          <w:rFonts w:cs="Arial"/>
          <w:lang w:val="en-US"/>
        </w:rPr>
        <w:t xml:space="preserve">The Common Neural Basis of Autobiographical Memory, Prospection, Navigation, Theory of Mind, and the Default Mode: A Quantitative Meta-analysis. </w:t>
      </w:r>
      <w:r w:rsidRPr="00C61683">
        <w:rPr>
          <w:rFonts w:cs="Arial"/>
          <w:i/>
          <w:iCs/>
          <w:lang w:val="en-US"/>
        </w:rPr>
        <w:t>Journal of Cognitive Neuroscience</w:t>
      </w:r>
      <w:r w:rsidRPr="00C61683">
        <w:rPr>
          <w:rFonts w:cs="Arial"/>
          <w:lang w:val="en-US"/>
        </w:rPr>
        <w:t xml:space="preserve">, </w:t>
      </w:r>
      <w:r w:rsidRPr="00C61683">
        <w:rPr>
          <w:rFonts w:cs="Arial"/>
          <w:i/>
          <w:iCs/>
          <w:lang w:val="en-US"/>
        </w:rPr>
        <w:t>21</w:t>
      </w:r>
      <w:r w:rsidRPr="00C61683">
        <w:rPr>
          <w:rFonts w:cs="Arial"/>
          <w:lang w:val="en-US"/>
        </w:rPr>
        <w:t>(3), 489–510. https://doi.org/10.1162/jocn.2008.21029</w:t>
      </w:r>
    </w:p>
    <w:p w14:paraId="28019559" w14:textId="77777777" w:rsidR="00C61683" w:rsidRPr="00C61683" w:rsidRDefault="00C61683" w:rsidP="00C61683">
      <w:pPr>
        <w:pStyle w:val="Bibliografia"/>
        <w:rPr>
          <w:rFonts w:cs="Arial"/>
          <w:lang w:val="en-US"/>
        </w:rPr>
      </w:pPr>
      <w:r w:rsidRPr="00C61683">
        <w:rPr>
          <w:rFonts w:cs="Arial"/>
          <w:lang w:val="en-US"/>
        </w:rPr>
        <w:t xml:space="preserve">Sugar, J., &amp; Moser, M. (2019). Episodic memory: Neuronal codes for what, where, and when. </w:t>
      </w:r>
      <w:r w:rsidRPr="00C61683">
        <w:rPr>
          <w:rFonts w:cs="Arial"/>
          <w:i/>
          <w:iCs/>
          <w:lang w:val="en-US"/>
        </w:rPr>
        <w:t>Hippocampus</w:t>
      </w:r>
      <w:r w:rsidRPr="00C61683">
        <w:rPr>
          <w:rFonts w:cs="Arial"/>
          <w:lang w:val="en-US"/>
        </w:rPr>
        <w:t xml:space="preserve">, </w:t>
      </w:r>
      <w:r w:rsidRPr="00C61683">
        <w:rPr>
          <w:rFonts w:cs="Arial"/>
          <w:i/>
          <w:iCs/>
          <w:lang w:val="en-US"/>
        </w:rPr>
        <w:t>29</w:t>
      </w:r>
      <w:r w:rsidRPr="00C61683">
        <w:rPr>
          <w:rFonts w:cs="Arial"/>
          <w:lang w:val="en-US"/>
        </w:rPr>
        <w:t>(12), 1190–1205. https://doi.org/10.1002/hipo.23132</w:t>
      </w:r>
    </w:p>
    <w:p w14:paraId="5FCB493A" w14:textId="77777777" w:rsidR="00C61683" w:rsidRPr="00C61683" w:rsidRDefault="00C61683" w:rsidP="00C61683">
      <w:pPr>
        <w:pStyle w:val="Bibliografia"/>
        <w:rPr>
          <w:rFonts w:cs="Arial"/>
          <w:lang w:val="en-US"/>
        </w:rPr>
      </w:pPr>
      <w:r w:rsidRPr="00C61683">
        <w:rPr>
          <w:rFonts w:cs="Arial"/>
          <w:i/>
          <w:iCs/>
          <w:lang w:val="en-US"/>
        </w:rPr>
        <w:t xml:space="preserve">The Hippocampus </w:t>
      </w:r>
      <w:proofErr w:type="gramStart"/>
      <w:r w:rsidRPr="00C61683">
        <w:rPr>
          <w:rFonts w:cs="Arial"/>
          <w:i/>
          <w:iCs/>
          <w:lang w:val="en-US"/>
        </w:rPr>
        <w:t>book</w:t>
      </w:r>
      <w:proofErr w:type="gramEnd"/>
      <w:r w:rsidRPr="00C61683">
        <w:rPr>
          <w:rFonts w:cs="Arial"/>
          <w:lang w:val="en-US"/>
        </w:rPr>
        <w:t>. (2007). Oxford University Press.</w:t>
      </w:r>
    </w:p>
    <w:p w14:paraId="14C5245E" w14:textId="77777777" w:rsidR="00C61683" w:rsidRPr="00C61683" w:rsidRDefault="00C61683" w:rsidP="00C61683">
      <w:pPr>
        <w:pStyle w:val="Bibliografia"/>
        <w:rPr>
          <w:rFonts w:cs="Arial"/>
          <w:lang w:val="en-US"/>
        </w:rPr>
      </w:pPr>
      <w:r w:rsidRPr="00C61683">
        <w:rPr>
          <w:rFonts w:cs="Arial"/>
          <w:lang w:val="en-US"/>
        </w:rPr>
        <w:t xml:space="preserve">Tost, H., Champagne, F. A., &amp; Meyer-Lindenberg, A. (2015). Environmental influence in the brain, human welfare and mental health. </w:t>
      </w:r>
      <w:r w:rsidRPr="00C61683">
        <w:rPr>
          <w:rFonts w:cs="Arial"/>
          <w:i/>
          <w:iCs/>
          <w:lang w:val="en-US"/>
        </w:rPr>
        <w:t>Nature Neuroscience</w:t>
      </w:r>
      <w:r w:rsidRPr="00C61683">
        <w:rPr>
          <w:rFonts w:cs="Arial"/>
          <w:lang w:val="en-US"/>
        </w:rPr>
        <w:t xml:space="preserve">, </w:t>
      </w:r>
      <w:r w:rsidRPr="00C61683">
        <w:rPr>
          <w:rFonts w:cs="Arial"/>
          <w:i/>
          <w:iCs/>
          <w:lang w:val="en-US"/>
        </w:rPr>
        <w:t>18</w:t>
      </w:r>
      <w:r w:rsidRPr="00C61683">
        <w:rPr>
          <w:rFonts w:cs="Arial"/>
          <w:lang w:val="en-US"/>
        </w:rPr>
        <w:t>(10), 1421–1431. https://doi.org/10.1038/nn.4108</w:t>
      </w:r>
    </w:p>
    <w:p w14:paraId="6A10EC02" w14:textId="77777777" w:rsidR="00C61683" w:rsidRPr="00C61683" w:rsidRDefault="00C61683" w:rsidP="00C61683">
      <w:pPr>
        <w:pStyle w:val="Bibliografia"/>
        <w:rPr>
          <w:rFonts w:cs="Arial"/>
          <w:lang w:val="en-US"/>
        </w:rPr>
      </w:pPr>
      <w:r w:rsidRPr="00C61683">
        <w:rPr>
          <w:rFonts w:cs="Arial"/>
          <w:lang w:val="en-US"/>
        </w:rPr>
        <w:t xml:space="preserve">Tulving, E. (1992). </w:t>
      </w:r>
      <w:r w:rsidRPr="00C61683">
        <w:rPr>
          <w:rFonts w:cs="Arial"/>
          <w:i/>
          <w:iCs/>
          <w:lang w:val="en-US"/>
        </w:rPr>
        <w:t>Elements of episodic memory</w:t>
      </w:r>
      <w:r w:rsidRPr="00C61683">
        <w:rPr>
          <w:rFonts w:cs="Arial"/>
          <w:lang w:val="en-US"/>
        </w:rPr>
        <w:t xml:space="preserve"> (Reprinted). Clarendon Press.</w:t>
      </w:r>
    </w:p>
    <w:p w14:paraId="263AFBF8" w14:textId="77777777" w:rsidR="00C61683" w:rsidRPr="00C61683" w:rsidRDefault="00C61683" w:rsidP="00C61683">
      <w:pPr>
        <w:pStyle w:val="Bibliografia"/>
        <w:rPr>
          <w:rFonts w:cs="Arial"/>
          <w:lang w:val="en-US"/>
        </w:rPr>
      </w:pPr>
      <w:r w:rsidRPr="00C61683">
        <w:rPr>
          <w:rFonts w:cs="Arial"/>
          <w:lang w:val="en-US"/>
        </w:rPr>
        <w:t xml:space="preserve">Tulving, E. (2002). Episodic Memory: From Mind to Brain. </w:t>
      </w:r>
      <w:r w:rsidRPr="00C61683">
        <w:rPr>
          <w:rFonts w:cs="Arial"/>
          <w:i/>
          <w:iCs/>
          <w:lang w:val="en-US"/>
        </w:rPr>
        <w:t>Annual Review of Psychology</w:t>
      </w:r>
      <w:r w:rsidRPr="00C61683">
        <w:rPr>
          <w:rFonts w:cs="Arial"/>
          <w:lang w:val="en-US"/>
        </w:rPr>
        <w:t xml:space="preserve">, </w:t>
      </w:r>
      <w:r w:rsidRPr="00C61683">
        <w:rPr>
          <w:rFonts w:cs="Arial"/>
          <w:i/>
          <w:iCs/>
          <w:lang w:val="en-US"/>
        </w:rPr>
        <w:t>53</w:t>
      </w:r>
      <w:r w:rsidRPr="00C61683">
        <w:rPr>
          <w:rFonts w:cs="Arial"/>
          <w:lang w:val="en-US"/>
        </w:rPr>
        <w:t>(1), 1–25. https://doi.org/10.1146/annurev.psych.53.100901.135114</w:t>
      </w:r>
    </w:p>
    <w:p w14:paraId="3FE11A82" w14:textId="77777777" w:rsidR="00C61683" w:rsidRPr="00C61683" w:rsidRDefault="00C61683" w:rsidP="00C61683">
      <w:pPr>
        <w:pStyle w:val="Bibliografia"/>
        <w:rPr>
          <w:rFonts w:cs="Arial"/>
        </w:rPr>
      </w:pPr>
      <w:r w:rsidRPr="00C61683">
        <w:rPr>
          <w:rFonts w:cs="Arial"/>
          <w:lang w:val="en-US"/>
        </w:rPr>
        <w:t xml:space="preserve">Wu, W.-Y., </w:t>
      </w:r>
      <w:proofErr w:type="spellStart"/>
      <w:r w:rsidRPr="00C61683">
        <w:rPr>
          <w:rFonts w:cs="Arial"/>
          <w:lang w:val="en-US"/>
        </w:rPr>
        <w:t>Yiu</w:t>
      </w:r>
      <w:proofErr w:type="spellEnd"/>
      <w:r w:rsidRPr="00C61683">
        <w:rPr>
          <w:rFonts w:cs="Arial"/>
          <w:lang w:val="en-US"/>
        </w:rPr>
        <w:t xml:space="preserve">, E., Ophir, A. G., &amp; Smith, D. M. (2023). Effects of social context manipulation on dorsal and ventral hippocampal neuronal responses. </w:t>
      </w:r>
      <w:proofErr w:type="spellStart"/>
      <w:r w:rsidRPr="00C61683">
        <w:rPr>
          <w:rFonts w:cs="Arial"/>
          <w:i/>
          <w:iCs/>
        </w:rPr>
        <w:t>Hippocampus</w:t>
      </w:r>
      <w:proofErr w:type="spellEnd"/>
      <w:r w:rsidRPr="00C61683">
        <w:rPr>
          <w:rFonts w:cs="Arial"/>
        </w:rPr>
        <w:t xml:space="preserve">, </w:t>
      </w:r>
      <w:r w:rsidRPr="00C61683">
        <w:rPr>
          <w:rFonts w:cs="Arial"/>
          <w:i/>
          <w:iCs/>
        </w:rPr>
        <w:t>33</w:t>
      </w:r>
      <w:r w:rsidRPr="00C61683">
        <w:rPr>
          <w:rFonts w:cs="Arial"/>
        </w:rPr>
        <w:t>(7), 830–843. https://doi.org/10.1002/hipo.23507</w:t>
      </w:r>
    </w:p>
    <w:p w14:paraId="0A76D8EF" w14:textId="012CD02C" w:rsidR="008D187E" w:rsidRDefault="006057BE" w:rsidP="008D187E">
      <w:r>
        <w:lastRenderedPageBreak/>
        <w:fldChar w:fldCharType="end"/>
      </w:r>
      <w:r w:rsidR="008D187E">
        <w:br w:type="page"/>
      </w:r>
    </w:p>
    <w:p w14:paraId="2142C28F" w14:textId="53C3EF49" w:rsidR="00446F78" w:rsidRDefault="008D187E" w:rsidP="008D187E">
      <w:pPr>
        <w:pStyle w:val="Ttulo1"/>
      </w:pPr>
      <w:r>
        <w:lastRenderedPageBreak/>
        <w:t>APÊNDICE</w:t>
      </w:r>
    </w:p>
    <w:p w14:paraId="1EBFA1B5" w14:textId="51329F64" w:rsidR="008D187E" w:rsidRDefault="008D187E" w:rsidP="008D187E">
      <w:pPr>
        <w:pStyle w:val="Ttulo2"/>
      </w:pPr>
      <w:r>
        <w:t>ADAPTAÇÃO DA TÉCNICA DE IMAGEAMENTO DE CÁLCIO UTILIZANDO MINISCOPES PARA UMA TAREFA DE RECONHECIMENTO SOCIAL</w:t>
      </w:r>
    </w:p>
    <w:p w14:paraId="1E19A41C" w14:textId="7E222438" w:rsidR="008D187E" w:rsidRDefault="008D187E" w:rsidP="008D187E">
      <w:r>
        <w:tab/>
        <w:t xml:space="preserve">O desenvolvimento e aplicação de estudos que envolvem etologia em modelos murinos, envolvem a sua idealização, construção, aplicação e análise. Cada passo em si é um desafio, que, se torna progressivamente mais complexo à medida em que perguntas mais ambiciosas são feitas e </w:t>
      </w:r>
      <w:r w:rsidRPr="00F1516F">
        <w:t xml:space="preserve">demandam de técnicas </w:t>
      </w:r>
      <w:r w:rsidR="000325E6" w:rsidRPr="00F1516F">
        <w:t>que sejam capazes de prover dados que suportem hipóteses robustas. Nesse</w:t>
      </w:r>
      <w:r w:rsidR="000325E6">
        <w:t xml:space="preserve"> sentido, o reconhecimento social, como todo projeto de pesquisa que envolve </w:t>
      </w:r>
      <w:r w:rsidR="000325E6" w:rsidRPr="00F1516F">
        <w:t>o estudo de comportamento envolve o estímulo social e a investigação social, que no caso dessa dissertação foi quantificada através de um método automátic</w:t>
      </w:r>
      <w:r w:rsidR="007B62B6" w:rsidRPr="00F1516F">
        <w:t>o, sendo que</w:t>
      </w:r>
      <w:r w:rsidR="007B62B6">
        <w:t xml:space="preserve"> e</w:t>
      </w:r>
      <w:r w:rsidR="000325E6">
        <w:t>sses são elementos chave que permitem que o teste seja realizado com sucesso</w:t>
      </w:r>
      <w:r w:rsidR="007B62B6">
        <w:t xml:space="preserve"> </w:t>
      </w:r>
      <w:r w:rsidR="007B62B6">
        <w:fldChar w:fldCharType="begin"/>
      </w:r>
      <w:r w:rsidR="00AF086A">
        <w:instrText xml:space="preserve"> ADDIN ZOTERO_ITEM CSL_CITATION {"citationID":"qhrD5oZR","properties":{"formattedCitation":"(Cum et al., 2024; d\\uc0\\u8217{}Isa &amp; Gerlai, 2023)","plainCitation":"(Cum et al., 2024; d’Isa &amp; Gerlai, 2023)","noteIndex":0},"citationItems":[{"id":3758,"uris":["http://zotero.org/users/7052761/items/GQ953UIW","http://zotero.org/users/7052761/items/D248539D"],"itemData":{"id":3758,"type":"article-journal","abstract":"Social recognition is crucial for survival in social species, and necessary for group living, selective reproduction, pair bonding, and dominance hierarchies. Mice and rats are the most commonly used animal models in social memory research, however current paradigms do not account for the complex social dynamics they exhibit in the wild. To assess the range of social memories being studied, we conducted a systematic analysis of neuroscience articles testing the social memory of mice and rats published within the past two decades and analyzed their methods. Our results show that despite these rodent's rich social memory capabilities, the majority of social recognition papers explore short-term memories and short-term familiarity levels with minimal exposure between subject and familiar stimuli-a narrow type of social memory. We have identified several key areas currently understudied or underrepresented: kin relationships, mates, social ranks, sex variabilities, and the effects of aging. Additionally, reporting on social stimulus variables such as housing history, strain, and age, is limited, which may impede reproducibility. Overall, our data highlight large gaps in the diversity of social memories studied and the effects social variables have on social memory mechanisms.","container-title":"Scientific Reports","DOI":"10.1038/s41598-024-52277-z","ISSN":"2045-2322","issue":"1","journalAbbreviation":"Sci Rep","language":"eng","license":"2024 The Author(s)","note":"PMID: 38278973\nPMCID: PMC10817899","page":"2221","source":"PubMed","title":"A systematic review and meta-analysis of how social memory is studied","volume":"14","author":[{"family":"Cum","given":"Meghan"},{"family":"Santiago Pérez","given":"Jocelyn A."},{"family":"Wangia","given":"Erika"},{"family":"Lopez","given":"Naeliz"},{"family":"Wright","given":"Elizabeth S."},{"family":"Iwata","given":"Ryo L."},{"family":"Li","given":"Albert"},{"family":"Chambers","given":"Amelia R."},{"family":"Padilla-Coreano","given":"Nancy"}],"issued":{"date-parts":[["2024",1,26]]}}},{"id":3835,"uris":["http://zotero.org/users/7052761/items/NPES937A","http://zotero.org/users/7052761/items/J45I62YP"],"itemData":{"id":3835,"type":"article-journal","abstract":"(Small, 1900). Noticing that well-fed rats still retrieved food during the task, he added: &amp;quot;Their performance of the task without the incitement of hunger can hardly be accounted for except upon the basis of a hoarding instinct almost as imperative as hunger&amp;quot; (Small, 1900). Nevertheless, these specifications seem to have been scarcely considered by the following researchers. Indeed, most behavioral tests designed up to the 1950s were based on rewards or punishments and commonly employed food deprivation or electric shocks, respectively.Another classical avoidance task is, for example, the shuttle-box active avoidance, first conceived by Lucien Warner in the early 1930s (Warner, 1932), where instead of having to stay in the illuminated zone to avoid the shock, i.e. instead of not moving and being passive, the appropriate response is to actively move over to an opposite zone to avoid the shock when a stimulus (a tone or a light) announces its imminent release. In this task, the experimenter may have to employ a large number of shocks (even hundreds) over several days of training before animals reach high rates of shock avoidance and cognitively impaired animals could still show low rates of shock avoidance even at the end of the training (Montag-Sallaz and Montag, 2003;Cain, 2019). Painful stimulation, along with being ethically undesirable when dealing with any sentient organism, also leads to methodological complications for the experimenters. Indeed, pain generates stress, which is a major confounding factor in animal research. Still today, classical avoidance tests employ electric shocks, while many other traditional tests, although not utilizing painful stimuli, feature highly stressful conditions including starvation, water deprivation or pharmacologically induced sickness to motivate the animals to perform a task. However, an increasingly accepted view is that absence of pain and reduction of stress during behavioral testing are fundamental for both animal welfare and reproducibility of experimental results, and unless pain or stress is the main focus of the study, these conditions should be avoided as much as possible. In order to respond to such ethical and methodological concerns, several animal-friendly tests have been designed. However, since not all behavioral domains of investigation currently have such animal-friendly options, the development of new animal-friendly tests is an important goal for modern behavioral neuroscience.Compared to shuttle-box active avoidance, step-through passive avoidance, introduced in the 1960s (Kopp, Bohdanecky and Jarvik, 1966;Jarvik and Kopp, 1967), is considerably less stressful and in the test session no shock delivery is actually present. Nevertheless, the training session still features a brief painful stimulus. In an ideal animal-friendly behavioral test, the motivating factor should not be painful or stressful. Furthermore, the observable behavior should be natural (i.e., an ethologically relevant species-specific motor or postural pattern). Finally, the outcome variable associated with this behavioral response should be practical to measure in a laboratory setting through a method that is safe for the animals (e.g., direct observation, videorecording, videotracking, audiorecording of ultrasonic vocalizations, photocell actimetry, weight sensors, infrared thermometry and other non-invasive methods). These are the three main characteristics that a behavioral test should have to be qualified as animal-friendly. Let us first focus on the motivational aspect of behavioral tests, the first of the key components mentioned above.Ethologists have been stressing the argument that motivating factors are species-specific (Gerlai, 2021;Clayton and Gerlai, 1999). A stimulus that is appetitive (rewarding) or aversive (punishing) for one species, may be neutral, or may have the opposite reinforcing value to another. Even among closely related species, the rewarding value of a stimulus may be remarkably different. Among felids, for instance, tigers like to bath in water, while lions do not. Hence a swimming pool may be a reward for the former, but not for the latter species, as found, for example, by Allison Hedgecoth who provided a water pool to a lioness and a tigress living together in the same environment in the Noah&amp;#39;s Ark Animal Sanctuary of Locust Grove, Georgia, United States (Harries, Morgue and Purefoy, 2020). The main issue, however, in the behavioral neuroscience literature is that systematic analysis of what motivates animals used in laboratory settings is often lacking, or that ethology research often does not intersect with biomedical studies.Considering, for example, laboratory rodents, the house mouse (Mus musculus) and the common rat (Rattus norvegicus) are the two most widely used species in biomedical research. Their employment is almost universal in translational research studying mechanisms of central nervous system disorders. Most studies that require aversive stimuli with rodents use electric shocks. But electric shocks are rather unnatural stimuli. However, almost no one considers what consequences may result from the unnatural aspect of this stimulus. It is just assumed that pain is pain, and that electric shock-induced pain is relevant and strongly motivating. Most scientists do not even consider what complication this electricity passively running through the body of the animal, including its brain, may cause with respect to neuronal activity: such electric currents may alter synaptic function and numerous underlying molecular mechanisms. Similarly, studies that employ appetitive stimuli, almost always use food that the experimenter picks out based on tradition, habit or just personal preference. Comparative analyses of what food types, food quantities, food textures and food sizes are most preferred by rats or mice are often not considered, or have not even been conducted. Briefly, as animals are, through evolutionary processes, adapted to their natural environment, they possess species-specific characteristics that represent genetic predispositions, instincts in colloquial terms, that determine, or at least heavily influence what they like, what they dislike, and how they respond to these stimuli. Taking these species-specific features into account is thus a must in animal-friendly experimental designing (Clayton &amp;amp; Gerlai, 1999a;1999b). In rodents, a typical animal-friendly motivating factor is neophilia (attraction for novelty), which drives, for instance, object exploration behavior in the object recognition test (d &amp;#39;Isa, Brambilla and Fasano, 2014), head-dipping in the hole-board test (d &amp;#39;Isa, Leocani and Comi, 2021a) and arm alternation in the spontaneous alternation T-maze (d &amp;#39;Isa, Leocani and Comi, 2021b). A similar example is the continuous spontaneous alternation test using a T-maze, which utilizes novel place preference to study short-term spatial memory in rodents (Gerlai, 1998).Regarding the second key element mentioned above, the observable behavior in an animalfriendly test should be naturally displayed by the animal (e.g. should be part of the ethogram). Preferably, it should be a spontaneous behavior, an instinctive response that requires no pretraining, during which typically punishments and rewards are used by the experimenter to lead to a target behavior. Punishments are commonly painful stimuli (as electric shocks), while rewards, as food or liquids, are often associated with food-deprivation or water-deprivation, in order to use hunger or thirst as motivating factors. Lack of the need for pre-training makes the test more animalfriendly because it avoids punishments and deprivations, and is also time-saving for the experimenter. It is, however, also possible to use conditioned behaviors in an animal-friendly way, if certain conditions are respected. In particular, rewards should not be associated with a previous aversive state. Chow and colleagues, for instance, designed a reward-based cognitive test for grey squirrels in which no food-deprivation or water-deprivation was employed (Chow et al., 2017). The motivation of the rodents was ensured simply by using food rewards (hazelnuts) that were different from their daily diet (seeds, fresh fruit and vegetables), i.e., novelty alone was sufficient to motivate the animals. Novelty-seeking and exploratory drive (i.e., the motivation to learn about new places and/or new inanimate or animate components of the environment) are almost universal among animal species, and certainly have been shown for laboratory rodents (Gerlai et al., 1990;Cruiso, 2001). In fact, stabilizing natural selection has been inferred for exploratory behaviors from fish to mammals, as it leads to an optimal level of activity ensuring the ability of the animal to find resources, including food, water and mates, as well as escape routes leading away from predators (Gerlai et al., 1990;Cruiso, 2001). The use of novelty as a motivator may not be appropriate in some research contexts and, for certain studies, aversive stimulation may be required. However, even in such cases, painful punishments could be and should be substituted with non-painful aversive alternatives, for example, air-puffs. Indeed, air-puffs have been efficiently employed to elicit robust conditioned place avoidance negating the need for using any painful stimuli (d&amp;#39; Isa et al., 2011). Even for studies specifically focused on fear reactions, alternatives to painful stimulation are available. Odor of predators (e.g., fox&amp;#39;s urine, or an extract from it) has been efficiently used to induce avoidance reactions and fear without previous painful stimulation (Blanchard et al., 2003).The main steps for designing an animal-friendly test can be summarized as follows: a) prepare a list of behaviors typical of the species (the ethogram), along with what stimuli may induce these behaviors, i.e., the motivating forces; b) exclude behaviors induced by pain, physical suffering or psychological stress; c) from the remaining, choose a behavior that can be studied through an apparatus that can be used in a laboratory setting; d) choose which outcomes could be measured, safely for the animals, in the most efficient and precise way in order to provide quantitative experimental data. Let us examine an experimental example of how these steps may be accomplished.A typical behavior of rodents is food hoarding, that is, collecting and hiding food as supply storage for times of food scarcity. This behavior can be observed in more than 180 rodents (Zhang et al., 2022). This is an adaptive behavior that is observable both in nature and in the laboratory setting. It is an instinctive behavior that does not require pre-training. Two main strategies are adopted by food hoarding rodents. Scatter hoarders, as grey squirrels, hide food in many dispersed small hoards. On the other hand, larder hoarders, as hamsters, store food in one large hoard, named the larder. A classification of the hoarding strategies of 183 rodents is provided by Zhang and colleagues (Zhang et al., 2022). These hoarding behaviors may be utilized by the experimenter to devise behavioral tests of motivation (during the food accumulation phase) or of spatial memory (during the subsequent phase of food retrieval from the spatially separated hoards). For motivation tests, easier to study in larder hoarding rodents, the measurable outcome could be the total weight of the seeds or pellets collected and stored in a fixed amount of time. For spatial memory tests, which would be best studied with scatter hoarding rodents, the recorded outcome could be the number of errors in finding the hoarding sites containing the previously stored food. Alternatively, spatial memory could be studied also in larder hoarders if, during the accumulation phase, the sources of food are multiple. Number of errors (returning to an already depleted food site) would serve as memory index. An apparatus for the testing of food hoarding behavior in a laboratory setting has been realized, for example, by Robert Deacon at Oxford University (Deacon, 2006).An ethological approach may be useful to devise animal-friendly behavioral tests for two reasons. On the one hand, it may help researchers to choose among the elements of the ethogram a behavior that does not require painful or stressful motivating factors. On the other hand, among a taxonomical family of species (for example rodents), it may help researchers to select the most suitable species for a certain test. Let us return to the example we mentioned above. Laboratory mice are larder hoarders, just like hamsters, but their propensity to hoard is relatively low under baseline conditions. In order to avoid food-deprivation, long testing sessions may be required to obtain replicable results, including, e.g., overnight testing sessions (Deacon, 2006). Hamsters, on the other hand, have a high propensity to hoard (Vander Wall, 1990;Harris, 2017). Up to 90 kg of food have been found in hamster burrows (Nowak and Paradiso, 1983). Among food hoarders, they display a specific behavior known as cheek pouching, that is accumulating food in cheek pouches, specialized pockets that allow food transportation. Instead of eating the food items, hamsters keep the food items in their mouth to carry them to a safe place for storage (the larder). Importantly, hamsters easily show this behavior even when they are not hungry, with a latency to hoard within 2 minutes (Montoya and Guti&amp;#233;rrez, 2016). This peculiarity of hamsters makes them particularly suitable as animal models for scientists who want to design an animal-friendly reward-based memory test that does not require any previous starvation.Another rodent, the chinchilla (Chinchilla lanigera), displays a peculiar behavior known as sand-bathing: when presented with a box full of sand, it will readily start rolling in the box, rotating along its longitudinal axis, to rub its fur in the sand (Stern and Merari, 1969). This natural and spontaneous behavior can be easily elicited in a laboratory setting and sand could be used as an animal-friendly reward in instrumental learning tests without the need of any previous deprivation condition (Redman, 1974).Eastern woodrats (Neotoma floridana), also known as pack rats, have a special attraction for shiny objects, which they readily approach, pick up and bring to their nest, where they collect them (Bradley at al., 2022). This natural tendency of woodrats could be used in behavioral tests, employing small metal objects, as stripes or balls of aluminium foil, as motivators (Kaufman and Kaufman, 1984).Of course, the issue is that quite often neurobiological, genetic, or other methods may not be as readily available, or as sophisticated, for such species as hamsters and chinchillas as for the favorites of biomedical research, mice and rats. How can we solve this conundrum? Firstly, we could improve biotechnological methods for the so called &amp;quot;alternative&amp;quot; species. Secondly, we could improve our understanding of the ethology, the natural species-specific behavioral characteristics, of the preferred model organisms, e.g., of mice and rats. Certainly, advances in both of these areas have been made during the past few decades. Regarding the first area, numerous novel techniques may now be equally useable with mice and hamsters (and many other species). The CRISPR/Cas technology is a clear example (Kampmann, 2020). Concerning the second area, there have been research efforts adopting ethological approaches in mouse neurobehavioral genetics, as for instance testing mouse mutants in the wild (Dell&amp;#39;Omo et al., 2000;Vyssotski et al., 2002) or in laboratory environments more closely resembling a natural habitat, like Eco-HAB (Puścian et al., 2016;Winiarski et al., 2022). Notably, an important ethological approach of the new century is testing the animals in their home-cage through automated systems, as IntelliCage (Kiryk et al., 2020), SmartKage (Ho et al., 2022), PhenoMaster (K&amp;#246;nig et al., 2020) and Actual-HCA (Mitchell et al., 2020). These systems have several advantages: a) they allow behavioral phenotyping without human interference and without the consequent handling-related stress; b) the animals are not tested in an external apparatus but in their familiar and well-known housing environment, avoiding possible confounds arising from anxiety; c) data collection is not restricted to a specific moment of the day, but can be performed continuously, 24 hours a day, 7 days a week, allowing a more precise and realistic assessment of behavior; d) animals are tested in a natural social context while living together with other conspecifics. The most recent innovation within this automated behavioral testing approach is connecting home-cages to mazes (Mei et al., 2020;Kohler et al., 2022), granting the experimental subjects free access to the novel test environment. This allows the animals to decide voluntarily when and for how long they explore the maze, similarly to what would happen in nature when rodents decide to leave their burrow for external exploratory excursions.We believe that bringing closer the fields of ethology and neurobehavioral genetics or behavioral neuroscience will be the solution and will lead to cross-fertilization of these fields. It will also lead to animal-friendly testing approaches that will not only be more oriented towards the welfare of the animals involved, but also will provide more reliable and more replicable results for the experimenters.Reproducibility is when we obtain the same results repeatedly by using identical methods (Gerlai, 2019;Kafkafi et al., 2018), whereas replicability is when we reach similar conclusions by adopting different methodologies (Gerlai, 2019;Kafkafi et al., 2018). Minimizing stress of the tested animals is a value in itself from an ethical point of view. However, since stress is a confounding factor that increases variability of experimental outcomes, minimizing stress is also fundamental to achieve methodologically sound scientific research. Why does research that ignores species-specific features lead to increased variability? Why is stress a confounding factor that reduces reproducibility? These are intriguing questions that would deserve specific research. The answer may lay in the fact that stress causes activation of the hypothalamic-pituitary-adrenal (HPA) axis, which in turn alters physiological processes regulating cognition and behavior (Moreira et al., 2016). HPA reactivity depends on genetic, epigenetic and environmental factors (Holmes et al., 2005), which makes it more difficult to predict than instinctive responses. Let us make some overarching theoretical points. Most animal research includes human handling. Human handling is extremely difficult to standardize (Crabbe et al., 1999). Even if handling was perfectly standardized, stress reactivity of the animals would not. Animals experiencing more stress due to the experimental procedures will be more responsive to human handling, which then will lead to elevated error variation in the behavioral test. Furthermore, not knowing the species-specific characteristics of the studied organism, for example, applying inappropriate motivators, forcing the animal to exhibit behavioral responses it would not normally perform, and measuring the behavior under artificial conditions that do not have much to do with the natural environment in which the animal evolved, all can elevate random error, simply because the individuals tested this way may have to find unique solutions to the problems, considerably increasing individual differences in the study (Gerlai &amp;amp; Clayton, 1999a;1999b). To put it in the words of the aforementioned pioneer of experimental behavioral research Willlard Stanton Small, &amp;quot;the experiments must conform to the psycho-biological character of an animal if sane results are to be obtained&amp;quot; (Small, 1901).Animal-friendly tests utilizing species-specific features of the studied organism may not be always available or applicable, but, when they are, they should be employed as a first option, in order to maximize both animal welfare and repeatability of experimental results. When fully animal-friendly tests are not available, then the least stressful available test should be employed. In Table 1 we present a rating scale for behavioral tests based on their impact on animal welfare. This rating is not meant to be final, but rather a starting point to stimulate reflection and discussion on the differential stress impact of behavioral tests. We hope that in future an increasing number of studies will employ tests of class A (animal-friendly) and B (minimally stressful) and that, in accordance with a progressive refinement principle, new animal-friendly tests will be designed to substitute the more stressful alternatives. &amp;#39;Isa, Brambilla and Fasano, 2014 object location test Murai et al., 2007 object exploration test Steinbach, Garza and Ryan, 2016 spontaneous alternation T-maze d &amp;#39;Isa, Comi and Leocani, 2021b continuous alternation Y-maze Detrait et al., 2010 continuous alternation T-maze Gerlai, 1998 spontaneous 8-arm radial maze (no food deprivation, unbaited) Haga, 1995 spontaneous 6-arm radial maze (no food deprivation, unbaited) Alessandri et al., 1994;Opitz, Mothes and Clausing, 1997 spontaneous Dashiell hexagonal maze (no food deprivation, unbaited) Gim&amp;#233;nez-Llort et al., 2007 free access rewarded 8-arm radial maze (no food deprivation, baited) Mei et al., 2020;Kohler et al., 2022 hole-board test d &amp;#39;Isa, Comi and Leocani, 2021a locomotor activity test Visigalli et al., 2010 open-field test (in dim light) McReynolds, Weir and DeFries, 1967;V&amp;#245;ikar and Stanford, 2023 emergence test Par&amp;#233;, Tejani-Butt and Kluczynski, 2001 sociability test in the threechambered apparatus Gu et al., 2018 social versus object preference test in the three-chambered apparatus Lammert et al., 2018 social novelty preference test in the three-chambered apparatus Kaidanovich-Beilin et al., 2011 social recognition test Jacobs et al., 2016 opposite-sex partner preference test in the satellite cages apparatus Linnenbrink and von Merten, 2017 mate choice test in the threechambered apparatus Nomoto et al., 2018;Guarraci and Frohardt, 2019 paced mating sexual behavior test Zipse, Brandling-Bennett and Clark, 2000;Nedergaard, Sanchez and Mellerup, 2004 paced mating-induced conditioned place preference Camacho, Garc&amp;#237;a-Horsman and Paredes, 2009 two-bottle taste preference test Gaillard and Stratford, 2016;Strekalova, 2023 saccharin consumption test Inostroza et al., 2012 voluntary wheel running Goh and Ladiges, 2015 successive alleys test Deacon, 2013a nest-building test Neely et., 2019;Dorninger, Zeitler and Berger, 2020 burrowing test Deacon, 2009 food hoarding test (without food deprivation) Deacon, 2006 marble burying test Angoa-P&amp;#233;rez et al., 2013;Witkin and Smith, 2023 CatWalk gait analysis Crowley, Kataoka and Itaka, 2018;Pitzer, Kurpiers and Eltokhi, 2021 IntelliCage automated homecage testing Vannoni et al., 2014 SmartKage automated homecage testing Ho et al., 2022 Eco-HAB automated home-cage testing Puścian et al., 2016;Winiarski et al., 2022 PhenoMaster automated homecage testing K&amp;#246;nig et al., 2020 Actual-HCA automated homecage testing Mitchell et al., 2020 </w:instrText>
      </w:r>
      <w:r w:rsidR="00AF086A">
        <w:instrText xml:space="preserve"> low psychological stress </w:instrText>
      </w:r>
      <w:r w:rsidR="00AF086A">
        <w:instrText xml:space="preserve"> no food deprivation </w:instrText>
      </w:r>
      <w:r w:rsidR="00AF086A">
        <w:instrText xml:space="preserve"> no water deprivation </w:instrText>
      </w:r>
      <w:r w:rsidR="00AF086A">
        <w:instrText xml:space="preserve"> no forced water immersion </w:instrText>
      </w:r>
      <w:r w:rsidR="00AF086A">
        <w:instrText xml:space="preserve"> no painful stimuli Barnes maze Rosenfeld and Ferguson, 2014 open-field test (in bright light) Seibenhener and Wooten, 2015 light-dark transition test Takao and Miyakawa, 2006 elevated plus maze Walf and Frye, 2007 Rotarod Papale et al., 2017 pole test Zhu et al., 2017 beam walking test Luong et al., 2011 pup retrieval test Lee et al., 2021;Winters et al., 2022 pup-rewarded auditory learning test Besosa et al., 2020 Plucinska et al., 2012;Wrenn et al., 2003 social versus food preference test Reppucci and Veenema, 2020 hyponeophagia test Deacon, 2011 water-rewarded social cooperation test Feng et al., 2021 Shoji et al., 2014;M&amp;#252;ller and Fendt, 2023 multiple-shock passive avoidance Takahashi et al., 2018 Koolhaas et al., 2013 resident-intruder violence test Koolhaas et al., 2013 L </w:instrText>
      </w:r>
      <w:r w:rsidR="00AF086A">
        <w:instrText xml:space="preserve"> lethal tests terminal sleep deprivation Everson, Bergmann and Rechtschaffen, 1989 drowning test Richter, 1957 Table 1 Rating of the impact of behavioral tests on animal welfare A suggested rating scale for behavioral tests in order of severity (from A to L) of the impact on the wellbeing and welfare of laboratory rodents is presented. For each rating class, features are described and a list of example behavioral tests is provided. The scale comprises twelve welfare classes, from A (no negative impact on animal welfare) to L (most severe negative impact).Important Notes:(1) Test impact on animal welfare is species-specific. The suggested rating is specific for crepuscular/nocturnal rodents (as mice, rats and hamsters). For different species of rodents, the ratings may differ. For instance, for the degu (Octodon degus), a diurnal rodent species in which adults show strong preference for the lit compartment in the light-dark transition test (Popović et al., 2009), the Barnes maze would have a rating of A instead of B.(2) This classification of behavioral tests is based on the normal responses expected from wild-type or untreated/unmanipulated control rodents. However, as test-associated stress always derives from the interaction between the test and the experimental manipulations (e.g. mutations induced or drug treatment employed), even behavioral tests that are minimally stressful for untreated wild-types may lead to high distress in manipulated animals. Thus, the experimenter must always consider not only what wild-type control animals will do in the test, but also closely monitor how the mutant/treated animals respond in pilot studies, and revise the experimental protocol or choose alternative tests accordingly.(3) This scale is ordinal, but not linear. We are not assuming equal distances between classes.(4) Due to the degree of suffering inflicted on the animals, the tests reported in category J are considered unethical according to current ethical standards, and nowadays would not be approved by the institutional animal care and use committees (IACUCs), nor would receive legal authorization, in most countries performing scientific research.(5) The rating scale is only a suggested scale, a non-comprehensive working document that is meant to be debated, updated and expanded by the rodent research community.","container-title":"Frontiers in Behavioral Neuroscience","DOI":"10.3389/fnbeh.2022.1090248","ISSN":"1662-5153","journalAbbreviation":"Front. Behav. Neurosci.","language":"English","note":"publisher: Frontiers","source":"Frontiers","title":"Designing animal-friendly behavioral tests for neuroscience research: The importance of an ethological approach","title-short":"Designing animal-friendly behavioral tests for neuroscience research","URL":"https://www.frontiersin.org/journals/behavioral-neuroscience/articles/10.3389/fnbeh.2022.1090248/full","volume":"16","author":[{"family":"Isa","given":"Raffaele","non-dropping-particle":"d'"},{"family":"Gerlai","given":"Robert"}],"accessed":{"date-parts":[["2025",11,19]]},"issued":{"date-parts":[["2023",1,10]]}}}],"schema":"https://github.com/citation-style-language/schema/raw/master/csl-citation.json"} </w:instrText>
      </w:r>
      <w:r w:rsidR="007B62B6">
        <w:fldChar w:fldCharType="separate"/>
      </w:r>
      <w:r w:rsidR="007B62B6" w:rsidRPr="007B62B6">
        <w:rPr>
          <w:rFonts w:cs="Arial"/>
        </w:rPr>
        <w:t>(Cum et al., 2024; d’Isa &amp; Gerlai, 2023)</w:t>
      </w:r>
      <w:r w:rsidR="007B62B6">
        <w:fldChar w:fldCharType="end"/>
      </w:r>
      <w:r w:rsidR="007B62B6">
        <w:t>.</w:t>
      </w:r>
    </w:p>
    <w:p w14:paraId="2CF9D286" w14:textId="77777777" w:rsidR="00F1516F" w:rsidRDefault="007B62B6" w:rsidP="00F1516F">
      <w:r>
        <w:tab/>
        <w:t>Além dessas especificidades</w:t>
      </w:r>
      <w:r w:rsidR="00321CC4">
        <w:t xml:space="preserve"> permeando o </w:t>
      </w:r>
      <w:r w:rsidR="00321CC4" w:rsidRPr="00F1516F">
        <w:t xml:space="preserve">comportamento principal abordado </w:t>
      </w:r>
      <w:r w:rsidR="00892223" w:rsidRPr="00F1516F">
        <w:t>durante a</w:t>
      </w:r>
      <w:r w:rsidR="00321CC4" w:rsidRPr="00F1516F">
        <w:t xml:space="preserve"> dissertação</w:t>
      </w:r>
      <w:r>
        <w:t>, um desafio a mais foi introduzido quando surgiu a necessidade de se aprofundar mais nos mecanismos subjacentes à memória social</w:t>
      </w:r>
      <w:r w:rsidR="00321CC4">
        <w:t>. Tal avanço no desenvolvimento metodológico necessita de uma ferramenta que seja capaz de fornecer dados que sejam congruentes com a tarefa já padronizada,</w:t>
      </w:r>
      <w:r w:rsidR="00892223">
        <w:t xml:space="preserve"> adaptável as formas de análise existentes e que sejam praticáveis. Existem diversas técnicas que são capazes de preencher esses requerimentos, desde imuno-histoquímica, fluorescência, Western Blotting,</w:t>
      </w:r>
      <w:r w:rsidR="0043078A">
        <w:t xml:space="preserve"> manipulações farmacológicas como a utilização de bloqueadores de síntese proteica, drogas excitatórias (muscimol), utilização de animais transgênicos. Porém, respostas ambiciosas requerem técnicas ambiciosas</w:t>
      </w:r>
      <w:r w:rsidR="00F1516F">
        <w:t xml:space="preserve">. </w:t>
      </w:r>
    </w:p>
    <w:p w14:paraId="45BA584F" w14:textId="5BBD16DF" w:rsidR="00F1516F" w:rsidRDefault="00F1516F" w:rsidP="00F1516F">
      <w:pPr>
        <w:ind w:firstLine="720"/>
      </w:pPr>
      <w:r>
        <w:t xml:space="preserve">A </w:t>
      </w:r>
      <w:r>
        <w:t xml:space="preserve">ferramenta escolhida, portanto, foi o miniscope para o imageamento de cálcio. Trata-se de uma plataforma de microscopia de </w:t>
      </w:r>
      <w:proofErr w:type="spellStart"/>
      <w:r>
        <w:t>epifluorescência</w:t>
      </w:r>
      <w:proofErr w:type="spellEnd"/>
      <w:r>
        <w:t xml:space="preserve"> miniaturizada e integrada, pesando menos de 3 gramas, projetada especificamente para o monitoramento da atividade neuronal em animais em comportamento livre </w:t>
      </w:r>
      <w:r w:rsidR="00AF086A">
        <w:fldChar w:fldCharType="begin"/>
      </w:r>
      <w:r w:rsidR="00AF086A">
        <w:instrText xml:space="preserve"> ADDIN ZOTERO_ITEM CSL_CITATION {"citationID":"Z23rgRWe","properties":{"formattedCitation":"(Ghosh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rsidR="00AF086A">
        <w:fldChar w:fldCharType="separate"/>
      </w:r>
      <w:r w:rsidR="00AF086A" w:rsidRPr="00AF086A">
        <w:rPr>
          <w:rFonts w:cs="Arial"/>
        </w:rPr>
        <w:t>(</w:t>
      </w:r>
      <w:proofErr w:type="spellStart"/>
      <w:r w:rsidR="00AF086A" w:rsidRPr="00AF086A">
        <w:rPr>
          <w:rFonts w:cs="Arial"/>
        </w:rPr>
        <w:t>Ghosh</w:t>
      </w:r>
      <w:proofErr w:type="spellEnd"/>
      <w:r w:rsidR="00AF086A" w:rsidRPr="00AF086A">
        <w:rPr>
          <w:rFonts w:cs="Arial"/>
        </w:rPr>
        <w:t xml:space="preserve"> et al., 2011)</w:t>
      </w:r>
      <w:r w:rsidR="00AF086A">
        <w:fldChar w:fldCharType="end"/>
      </w:r>
      <w:r w:rsidR="00AF086A">
        <w:t xml:space="preserve">. </w:t>
      </w:r>
      <w:r>
        <w:t xml:space="preserve">Diferentemente da microscopia de bancada convencional (como a de dois fótons), que exige a fixação da cabeça do animal, o miniscope permite a investigação de circuitos neurais durante tarefas etologicamente complexas, como a interação social, sem restringir a liberdade de movimento necessária para a expressão do repertório comportamental natural </w:t>
      </w:r>
      <w:r w:rsidR="00AF086A">
        <w:fldChar w:fldCharType="begin"/>
      </w:r>
      <w:r w:rsidR="00AF086A">
        <w:instrText xml:space="preserve"> ADDIN ZOTERO_ITEM CSL_CITATION {"citationID":"y6085VFt","properties":{"formattedCitation":"(Aharoni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AF086A">
        <w:fldChar w:fldCharType="separate"/>
      </w:r>
      <w:r w:rsidR="00AF086A" w:rsidRPr="00AF086A">
        <w:rPr>
          <w:rFonts w:cs="Arial"/>
        </w:rPr>
        <w:t>(</w:t>
      </w:r>
      <w:proofErr w:type="spellStart"/>
      <w:r w:rsidR="00AF086A" w:rsidRPr="00AF086A">
        <w:rPr>
          <w:rFonts w:cs="Arial"/>
        </w:rPr>
        <w:t>Aharoni</w:t>
      </w:r>
      <w:proofErr w:type="spellEnd"/>
      <w:r w:rsidR="00AF086A" w:rsidRPr="00AF086A">
        <w:rPr>
          <w:rFonts w:cs="Arial"/>
        </w:rPr>
        <w:t xml:space="preserve"> et al., 2019)</w:t>
      </w:r>
      <w:r w:rsidR="00AF086A">
        <w:fldChar w:fldCharType="end"/>
      </w:r>
      <w:r w:rsidR="00AF086A">
        <w:t>.</w:t>
      </w:r>
    </w:p>
    <w:p w14:paraId="035CA995" w14:textId="102F225E" w:rsidR="00F1516F" w:rsidRDefault="00F1516F" w:rsidP="00AF086A">
      <w:pPr>
        <w:ind w:firstLine="720"/>
      </w:pPr>
      <w:r>
        <w:lastRenderedPageBreak/>
        <w:t xml:space="preserve">Do ponto de vista construtivo, adotou-se o modelo </w:t>
      </w:r>
      <w:r w:rsidRPr="00AF086A">
        <w:rPr>
          <w:i/>
          <w:iCs/>
        </w:rPr>
        <w:t>open-</w:t>
      </w:r>
      <w:proofErr w:type="spellStart"/>
      <w:r w:rsidRPr="00AF086A">
        <w:rPr>
          <w:i/>
          <w:iCs/>
        </w:rPr>
        <w:t>source</w:t>
      </w:r>
      <w:proofErr w:type="spellEnd"/>
      <w:r>
        <w:t xml:space="preserve"> desenvolvido pela Universidade da Califórnia, Los Angeles (UCLA Miniscope). Este dispositivo integra componentes óticos e eletrônicos de precisão incluindo um sensor de imagem CMOS semicondutor, um LED de excitação e um conjunto de filtros e lentes alojados em um corpo fabricado por impressão 3D</w:t>
      </w:r>
      <w:r w:rsidR="00AF086A">
        <w:t xml:space="preserve"> </w:t>
      </w:r>
      <w:r w:rsidR="00AF086A">
        <w:fldChar w:fldCharType="begin"/>
      </w:r>
      <w:r w:rsidR="00AF086A">
        <w:instrText xml:space="preserve"> ADDIN ZOTERO_ITEM CSL_CITATION {"citationID":"IMo5DQUT","properties":{"formattedCitation":"(Aharoni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rsidR="00AF086A">
        <w:fldChar w:fldCharType="separate"/>
      </w:r>
      <w:r w:rsidR="00AF086A" w:rsidRPr="00AF086A">
        <w:rPr>
          <w:rFonts w:cs="Arial"/>
        </w:rPr>
        <w:t>(</w:t>
      </w:r>
      <w:proofErr w:type="spellStart"/>
      <w:r w:rsidR="00AF086A" w:rsidRPr="00AF086A">
        <w:rPr>
          <w:rFonts w:cs="Arial"/>
        </w:rPr>
        <w:t>Aharoni</w:t>
      </w:r>
      <w:proofErr w:type="spellEnd"/>
      <w:r w:rsidR="00AF086A" w:rsidRPr="00AF086A">
        <w:rPr>
          <w:rFonts w:cs="Arial"/>
        </w:rPr>
        <w:t xml:space="preserve"> et al., 2019)</w:t>
      </w:r>
      <w:r w:rsidR="00AF086A">
        <w:fldChar w:fldCharType="end"/>
      </w:r>
      <w:r w:rsidR="00AF086A">
        <w:t xml:space="preserve">. </w:t>
      </w:r>
      <w:r>
        <w:t>A implementação biológica desta técnica fundamenta-se na expressão de indicadores de cálcio geneticamente codificados (</w:t>
      </w:r>
      <w:proofErr w:type="spellStart"/>
      <w:r>
        <w:t>GECIs</w:t>
      </w:r>
      <w:proofErr w:type="spellEnd"/>
      <w:r>
        <w:t xml:space="preserve">), como a família </w:t>
      </w:r>
      <w:proofErr w:type="spellStart"/>
      <w:r>
        <w:t>GCaMP</w:t>
      </w:r>
      <w:proofErr w:type="spellEnd"/>
      <w:r>
        <w:t xml:space="preserve">, em populações neuronais específicas. A captura do sinal de fluorescência em regiões cerebrais profundas é viabilizada pela implantação cirúrgica de lentes de índice gradiente (lentes GRIN), que atuam como um relé </w:t>
      </w:r>
      <w:r w:rsidR="00AF086A">
        <w:t>óp</w:t>
      </w:r>
      <w:r>
        <w:t xml:space="preserve">tico entre o tecido cerebral e o sensor do microscópio </w:t>
      </w:r>
      <w:r w:rsidR="00AF086A">
        <w:fldChar w:fldCharType="begin"/>
      </w:r>
      <w:r w:rsidR="00AF086A">
        <w:instrText xml:space="preserve"> ADDIN ZOTERO_ITEM CSL_CITATION {"citationID":"ByBCT9qV","properties":{"formattedCitation":"(Resendez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rsidR="00AF086A">
        <w:fldChar w:fldCharType="separate"/>
      </w:r>
      <w:r w:rsidR="00AF086A" w:rsidRPr="00AF086A">
        <w:rPr>
          <w:rFonts w:cs="Arial"/>
        </w:rPr>
        <w:t>(</w:t>
      </w:r>
      <w:proofErr w:type="spellStart"/>
      <w:r w:rsidR="00AF086A" w:rsidRPr="00AF086A">
        <w:rPr>
          <w:rFonts w:cs="Arial"/>
        </w:rPr>
        <w:t>Resendez</w:t>
      </w:r>
      <w:proofErr w:type="spellEnd"/>
      <w:r w:rsidR="00AF086A" w:rsidRPr="00AF086A">
        <w:rPr>
          <w:rFonts w:cs="Arial"/>
        </w:rPr>
        <w:t xml:space="preserve"> et al., 2016)</w:t>
      </w:r>
      <w:r w:rsidR="00AF086A">
        <w:fldChar w:fldCharType="end"/>
      </w:r>
      <w:r w:rsidR="00AF086A">
        <w:t>.</w:t>
      </w:r>
    </w:p>
    <w:p w14:paraId="0A73143E" w14:textId="0913E45A" w:rsidR="00F1516F" w:rsidRDefault="00F1516F" w:rsidP="00F1516F">
      <w:pPr>
        <w:ind w:firstLine="720"/>
      </w:pPr>
      <w:r>
        <w:t>Esta abordagem metodológica permite o registro simultâneo da dinâmica de grandes populações neuronais (*ensembles*), possibilitando correlacionar a atividade de centenas de células individuais com eventos comportamentais específicos em tempo real</w:t>
      </w:r>
      <w:r w:rsidR="00AF086A">
        <w:t xml:space="preserve"> </w:t>
      </w:r>
      <w:r w:rsidR="00AF086A">
        <w:fldChar w:fldCharType="begin"/>
      </w:r>
      <w:r w:rsidR="00AF086A">
        <w:instrText xml:space="preserve"> ADDIN ZOTERO_ITEM CSL_CITATION {"citationID":"KypSGaCs","properties":{"formattedCitation":"(Cai et al., 2016)","plainCitation":"(Cai et al., 2016)","noteIndex":0},"citationItems":[{"id":3759,"uris":["http://zotero.org/users/7052761/items/LYNYNWY3"],"itemData":{"id":3759,"type":"article-journal","abstract":"A similar neural ensemble participates in the encoding of two distinct memories, resulting in the recall of one memory increasing the likelihood of recalling the other, but only if those memories occur very closely in time—within a day rather than across a week.","container-title":"Nature","DOI":"10.1038/nature17955","ISSN":"1476-4687","issue":"7605","language":"en","license":"2016 Nature Publishing Group, a division of Macmillan Publishers Limited. All Rights Reserved.","note":"number: 7605\npublisher: Nature Publishing Group","page":"115-118","source":"www.nature.com","title":"A shared neural ensemble links distinct contextual memories encoded close in time","volume":"534","author":[{"family":"Cai","given":"Denise J."},{"family":"Aharoni","given":"Daniel"},{"family":"Shuman","given":"Tristan"},{"family":"Shobe","given":"Justin"},{"family":"Biane","given":"Jeremy"},{"family":"Song","given":"Weilin"},{"family":"Wei","given":"Brandon"},{"family":"Veshkini","given":"Michael"},{"family":"La-Vu","given":"Mimi"},{"family":"Lou","given":"Jerry"},{"family":"Flores","given":"Sergio E."},{"family":"Kim","given":"Isaac"},{"family":"Sano","given":"Yoshitake"},{"family":"Zhou","given":"Miou"},{"family":"Baumgaertel","given":"Karsten"},{"family":"Lavi","given":"Ayal"},{"family":"Kamata","given":"Masakazu"},{"family":"Tuszynski","given":"Mark"},{"family":"Mayford","given":"Mark"},{"family":"Golshani","given":"Peyman"},{"family":"Silva","given":"Alcino J."}],"issued":{"date-parts":[["2016",6]]}}}],"schema":"https://github.com/citation-style-language/schema/raw/master/csl-citation.json"} </w:instrText>
      </w:r>
      <w:r w:rsidR="00AF086A">
        <w:fldChar w:fldCharType="separate"/>
      </w:r>
      <w:r w:rsidR="00AF086A" w:rsidRPr="00AF086A">
        <w:rPr>
          <w:rFonts w:cs="Arial"/>
        </w:rPr>
        <w:t>(Cai et al., 2016)</w:t>
      </w:r>
      <w:r w:rsidR="00AF086A">
        <w:fldChar w:fldCharType="end"/>
      </w:r>
      <w:r w:rsidR="00AF086A">
        <w:t xml:space="preserve">. </w:t>
      </w:r>
      <w:r>
        <w:t>A capacidade de rastrear as mesmas células ao longo de dias ou semanas torna essa ferramenta ideal para o estudo da consolidação da memória e do reconhecimento social, superando as limitações temporais das técnicas histológicas estáticas.</w:t>
      </w:r>
    </w:p>
    <w:p w14:paraId="15724CD8" w14:textId="4B4E006C" w:rsidR="007B62B6" w:rsidRDefault="00892223" w:rsidP="00F1516F">
      <w:r>
        <w:t xml:space="preserve"> </w:t>
      </w:r>
    </w:p>
    <w:p w14:paraId="017FA11C" w14:textId="6239C5B4" w:rsidR="0043078A" w:rsidRDefault="0043078A" w:rsidP="0043078A">
      <w:pPr>
        <w:pStyle w:val="Ttulo2"/>
      </w:pPr>
      <w:r>
        <w:rPr>
          <w:caps w:val="0"/>
        </w:rPr>
        <w:t>DESAFIOS NA IMPLANTAÇÃO DA TÉCNICA E SOLUÇÕES</w:t>
      </w:r>
    </w:p>
    <w:p w14:paraId="6ADE1768" w14:textId="77777777" w:rsidR="00C61683" w:rsidRDefault="00AF086A" w:rsidP="00C61683">
      <w:pPr>
        <w:ind w:firstLine="720"/>
      </w:pPr>
      <w:r>
        <w:t xml:space="preserve">A incorporação da técnica de imageamento de cálcio por meio de miniscope ao paradigma de reconhecimento social trouxe uma série de desafios metodológicos que exigiram adaptações estruturais, instrumentais e procedimentais. A natureza </w:t>
      </w:r>
      <w:r w:rsidRPr="00AF086A">
        <w:rPr>
          <w:i/>
          <w:iCs/>
        </w:rPr>
        <w:t>o</w:t>
      </w:r>
      <w:r w:rsidRPr="00AF086A">
        <w:rPr>
          <w:i/>
          <w:iCs/>
        </w:rPr>
        <w:t>pen-</w:t>
      </w:r>
      <w:proofErr w:type="spellStart"/>
      <w:r w:rsidRPr="00AF086A">
        <w:rPr>
          <w:i/>
          <w:iCs/>
        </w:rPr>
        <w:t>sourc</w:t>
      </w:r>
      <w:r w:rsidR="00C61683">
        <w:rPr>
          <w:i/>
          <w:iCs/>
        </w:rPr>
        <w:t>e</w:t>
      </w:r>
      <w:proofErr w:type="spellEnd"/>
      <w:r w:rsidR="00C61683">
        <w:rPr>
          <w:i/>
          <w:iCs/>
        </w:rPr>
        <w:t xml:space="preserve"> </w:t>
      </w:r>
      <w:r>
        <w:t xml:space="preserve">do projeto UCLA Miniscope encoraja tais adaptações, visto que a replicação da técnica em diferentes laboratórios frequentemente esbarra em variações de infraestrutura local e equipamentos </w:t>
      </w:r>
      <w:proofErr w:type="spellStart"/>
      <w:r>
        <w:t>estereotáxicos</w:t>
      </w:r>
      <w:proofErr w:type="spellEnd"/>
      <w:r>
        <w:t xml:space="preserve"> disponíveis</w:t>
      </w:r>
      <w:r>
        <w:t xml:space="preserve"> </w:t>
      </w:r>
      <w:r>
        <w:fldChar w:fldCharType="begin"/>
      </w:r>
      <w:r>
        <w:instrText xml:space="preserve"> ADDIN ZOTERO_ITEM CSL_CITATION {"citationID":"6x1RhV1c","properties":{"formattedCitation":"(Aharoni et al., 2019)","plainCitation":"(Aharoni et al., 2019)","noteIndex":0},"citationItems":[{"id":131,"uris":["http://zotero.org/users/7052761/items/APRM22P6"],"itemData":{"id":131,"type":"article-journal","abstract":"One major challenge in neuroscience is to uncover how defined neural circuits in the brain encode, store, modify, and retrieve information. Meeting this challenge comprehensively requires tools capable of recording and manipulating the activity of intact neural networks in naturally behaving animals. Head-mounted miniature microscopes are emerging as a key tool to address this challenge. Here we discuss recent work leading to the miniaturization of neural imaging tools, the current state of the art in this field, and the importance and necessity of open-source options. We finish with a discussion on what the future may hold for miniature microscopy.","container-title":"Nature Methods","DOI":"10.1038/s41592-018-0266-x","ISSN":"1548-7105","issue":"1","journalAbbreviation":"Nat Methods","language":"en","license":"2018 Springer Nature America, Inc.","note":"number: 1\npublisher: Nature Publishing Group","page":"11-13","source":"www.nature.com","title":"All the light that we can see: a new era in miniaturized microscopy","title-short":"All the light that we can see","volume":"16","author":[{"family":"Aharoni","given":"Daniel"},{"family":"Khakh","given":"Baljit S."},{"family":"Silva","given":"Alcino J."},{"family":"Golshani","given":"Peyman"}],"issued":{"date-parts":[["2019",1]]}}}],"schema":"https://github.com/citation-style-language/schema/raw/master/csl-citation.json"} </w:instrText>
      </w:r>
      <w:r>
        <w:fldChar w:fldCharType="separate"/>
      </w:r>
      <w:r w:rsidRPr="00AF086A">
        <w:rPr>
          <w:rFonts w:cs="Arial"/>
        </w:rPr>
        <w:t>(</w:t>
      </w:r>
      <w:proofErr w:type="spellStart"/>
      <w:r w:rsidRPr="00AF086A">
        <w:rPr>
          <w:rFonts w:cs="Arial"/>
        </w:rPr>
        <w:t>Aharoni</w:t>
      </w:r>
      <w:proofErr w:type="spellEnd"/>
      <w:r w:rsidRPr="00AF086A">
        <w:rPr>
          <w:rFonts w:cs="Arial"/>
        </w:rPr>
        <w:t xml:space="preserve"> et al., 2019)</w:t>
      </w:r>
      <w:r>
        <w:fldChar w:fldCharType="end"/>
      </w:r>
      <w:r>
        <w:t>.</w:t>
      </w:r>
      <w:r>
        <w:t xml:space="preserve"> </w:t>
      </w:r>
    </w:p>
    <w:p w14:paraId="543A5332" w14:textId="4EDF62CC" w:rsidR="00AF086A" w:rsidRDefault="00AF086A" w:rsidP="00C61683">
      <w:pPr>
        <w:ind w:firstLine="720"/>
      </w:pPr>
      <w:r>
        <w:t>Embora a literatura descreva protocolos gerais para a implantação de lentes GRIN e posterior acoplamento do miniscope, a transposição dessas etapas para a realidade laboratorial local implicou ajustes cuidadosos e sucessivas iterações de projeto. As soluções desenvolvidas ao longo desse processo foram fundamentais para garantir precisão estereotáxica, segurança dos animais.</w:t>
      </w:r>
    </w:p>
    <w:p w14:paraId="5C969914" w14:textId="77777777" w:rsidR="00AF086A" w:rsidRDefault="00AF086A" w:rsidP="00AF086A"/>
    <w:p w14:paraId="29E7C9C9" w14:textId="6534CED0" w:rsidR="0043078A" w:rsidRDefault="00AF086A" w:rsidP="00C61683">
      <w:pPr>
        <w:ind w:firstLine="720"/>
      </w:pPr>
      <w:r>
        <w:lastRenderedPageBreak/>
        <w:t>De forma geral, a implantação bem-sucedida da técnica exigiu a superação de três desafios centrais: (1) a preparação adequada para a aspiração tecidual e realização da craniotomia; (2) a inserção precisa e protegida da lente GRIN; e (3) o desenvolvimento de suportes específicos capazes de estabilizar tanto a lente quanto o conjunto cirúrgico no aparelho estereotáxico. As adaptações realizadas em cada uma dessas etapas garantiram a confiabilidade das cirurgias e permitiram um nível de precisão compatível com o exigido para o imageamento do hipocampo.</w:t>
      </w:r>
    </w:p>
    <w:p w14:paraId="3C34F039" w14:textId="53C9E951" w:rsidR="0043078A" w:rsidRDefault="0043078A" w:rsidP="0043078A">
      <w:pPr>
        <w:pStyle w:val="Ttulo3"/>
        <w:rPr>
          <w:caps w:val="0"/>
        </w:rPr>
      </w:pPr>
      <w:r>
        <w:rPr>
          <w:caps w:val="0"/>
        </w:rPr>
        <w:t>PREPARAÇÃO PARA A ASPIRAÇÃO TECIDUAL E CRANIOTOMIA</w:t>
      </w:r>
    </w:p>
    <w:p w14:paraId="0408B6B9" w14:textId="77777777" w:rsidR="00C61683" w:rsidRPr="00C61683" w:rsidRDefault="00C61683" w:rsidP="00C61683"/>
    <w:p w14:paraId="3B1B5F16" w14:textId="5D569911" w:rsidR="00C61683" w:rsidRDefault="00C61683" w:rsidP="00C61683">
      <w:pPr>
        <w:ind w:firstLine="720"/>
      </w:pPr>
      <w:r>
        <w:t xml:space="preserve">A primeira etapa crítica consistiu em assegurar que a craniotomia fosse executada de forma precisa e minimamente invasiva. Métodos convencionais demonstraram-se inadequados para atingir o grau de controle espacial necessário, o que motivou o desenvolvimento de um dispositivo customizado. Esse aparelho miniaturizou uma </w:t>
      </w:r>
      <w:proofErr w:type="spellStart"/>
      <w:r>
        <w:t>microbroca</w:t>
      </w:r>
      <w:proofErr w:type="spellEnd"/>
      <w:r>
        <w:t xml:space="preserve"> e permitiu seu acoplamento ao estereotáxico, garantindo estabilidade e uniformidade na perfuração. O diâmetro da craniotomia foi padronizado com base no diâmetro da lente GRIN, evitando tanto perfurações excessivas quanto insuficientes.</w:t>
      </w:r>
    </w:p>
    <w:p w14:paraId="1FF40794" w14:textId="32715882" w:rsidR="00AF086A" w:rsidRDefault="00C61683" w:rsidP="00C61683">
      <w:pPr>
        <w:ind w:firstLine="720"/>
      </w:pPr>
      <w:r>
        <w:t xml:space="preserve">O dispositivo final incluiu uma agulha de biópsia de 2 mm acoplada a um motor alimentado por bateria de 9 V com um </w:t>
      </w:r>
      <w:proofErr w:type="spellStart"/>
      <w:r>
        <w:t>trimpot</w:t>
      </w:r>
      <w:proofErr w:type="spellEnd"/>
      <w:r>
        <w:t xml:space="preserve"> para ajuste fino de velocidade, montado em um suporte impresso em 3D. Essa solução viabilizou uma craniotomia precisa, reduzindo significativamente o risco de danos colaterais e padronizando a etapa inicial da cirurgia. Tal padronização é vital para a etapa subsequente de aspiração do córtex sobrejacente ao hipocampo dorsal. Conforme os protocolos de referência</w:t>
      </w:r>
      <w:r>
        <w:t xml:space="preserve"> </w:t>
      </w:r>
      <w:r>
        <w:fldChar w:fldCharType="begin"/>
      </w:r>
      <w:r>
        <w:instrText xml:space="preserve"> ADDIN ZOTERO_ITEM CSL_CITATION {"citationID":"pB0ze3eE","properties":{"formattedCitation":"(Resendez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w:t>
      </w:r>
      <w:proofErr w:type="spellStart"/>
      <w:r w:rsidRPr="00C61683">
        <w:rPr>
          <w:rFonts w:cs="Arial"/>
        </w:rPr>
        <w:t>Resendez</w:t>
      </w:r>
      <w:proofErr w:type="spellEnd"/>
      <w:r w:rsidRPr="00C61683">
        <w:rPr>
          <w:rFonts w:cs="Arial"/>
        </w:rPr>
        <w:t xml:space="preserve"> et al., 2016)</w:t>
      </w:r>
      <w:r>
        <w:fldChar w:fldCharType="end"/>
      </w:r>
      <w:r>
        <w:t xml:space="preserve">, a preservação da integridade do tecido circundante e a hemostasia durante a exposição da cápsula externa são determinantes para a qualidade do sinal de fluorescência, minimizando </w:t>
      </w:r>
      <w:r>
        <w:t>a o ruído de fundo</w:t>
      </w:r>
      <w:r>
        <w:t xml:space="preserve"> excessiv</w:t>
      </w:r>
      <w:r>
        <w:t xml:space="preserve">o </w:t>
      </w:r>
      <w:r>
        <w:t>e garantindo a clareza óptica necessária para o imageamento</w:t>
      </w:r>
      <w:r>
        <w:t>.</w:t>
      </w:r>
    </w:p>
    <w:p w14:paraId="1D9D0BFF" w14:textId="6C786A60" w:rsidR="0043078A" w:rsidRDefault="00A33243" w:rsidP="001804C9">
      <w:pPr>
        <w:jc w:val="center"/>
      </w:pPr>
      <w:r>
        <w:rPr>
          <w:noProof/>
        </w:rPr>
        <w:lastRenderedPageBreak/>
        <w:t>3</w:t>
      </w:r>
      <w:r w:rsidR="001804C9">
        <w:rPr>
          <w:noProof/>
        </w:rPr>
        <w:drawing>
          <wp:inline distT="0" distB="0" distL="0" distR="0" wp14:anchorId="3D80D677" wp14:editId="12B064E8">
            <wp:extent cx="5251731" cy="5187130"/>
            <wp:effectExtent l="0" t="0" r="6350" b="0"/>
            <wp:docPr id="208014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3721"/>
                    <a:stretch/>
                  </pic:blipFill>
                  <pic:spPr bwMode="auto">
                    <a:xfrm>
                      <a:off x="0" y="0"/>
                      <a:ext cx="5257432" cy="5192760"/>
                    </a:xfrm>
                    <a:prstGeom prst="rect">
                      <a:avLst/>
                    </a:prstGeom>
                    <a:noFill/>
                    <a:ln>
                      <a:noFill/>
                    </a:ln>
                    <a:extLst>
                      <a:ext uri="{53640926-AAD7-44D8-BBD7-CCE9431645EC}">
                        <a14:shadowObscured xmlns:a14="http://schemas.microsoft.com/office/drawing/2010/main"/>
                      </a:ext>
                    </a:extLst>
                  </pic:spPr>
                </pic:pic>
              </a:graphicData>
            </a:graphic>
          </wp:inline>
        </w:drawing>
      </w:r>
    </w:p>
    <w:p w14:paraId="2CE1F627" w14:textId="11CA1147" w:rsidR="0043078A" w:rsidRDefault="0043078A" w:rsidP="0043078A">
      <w:pPr>
        <w:pStyle w:val="Ttulo3"/>
        <w:rPr>
          <w:caps w:val="0"/>
        </w:rPr>
      </w:pPr>
      <w:r>
        <w:rPr>
          <w:caps w:val="0"/>
        </w:rPr>
        <w:t>INSERÇÃO DA LENTE GRIN</w:t>
      </w:r>
    </w:p>
    <w:p w14:paraId="10059235" w14:textId="77777777" w:rsidR="00C61683" w:rsidRPr="00C61683" w:rsidRDefault="00C61683" w:rsidP="00C61683"/>
    <w:p w14:paraId="2D068073" w14:textId="1BEFFEAA" w:rsidR="00C61683" w:rsidRDefault="00C61683" w:rsidP="00C61683">
      <w:pPr>
        <w:ind w:firstLine="720"/>
      </w:pPr>
      <w:r>
        <w:t xml:space="preserve">Superada a craniotomia, o segundo desafio foi inserir a lente GRIN nas coordenadas </w:t>
      </w:r>
      <w:proofErr w:type="spellStart"/>
      <w:r>
        <w:t>estereotáxicas</w:t>
      </w:r>
      <w:proofErr w:type="spellEnd"/>
      <w:r>
        <w:t xml:space="preserve"> exatas e de maneira estável. Os primeiros protótipos de suporte, feitos com tubos plásticos, revelaram limitações principalmente relacionadas à estabilidade e precisão dimensional. Em resposta, desenvolveu-se um suporte impresso em PLA; contudo, a falta de precisão da impressora de filamento impossibilitou a fabricação de orifícios compatíveis com o diâmetro da lente.</w:t>
      </w:r>
    </w:p>
    <w:p w14:paraId="247447B7" w14:textId="3D07F567" w:rsidR="00C61683" w:rsidRDefault="00C61683" w:rsidP="00C61683">
      <w:pPr>
        <w:ind w:firstLine="720"/>
      </w:pPr>
      <w:r>
        <w:t xml:space="preserve">A solução definitiva envolveu o uso de uma impressora de resina </w:t>
      </w:r>
      <w:proofErr w:type="spellStart"/>
      <w:r>
        <w:t>Halot</w:t>
      </w:r>
      <w:proofErr w:type="spellEnd"/>
      <w:r>
        <w:t xml:space="preserve"> Sky, cuja precisão permitiu projetar um suporte com tolerâncias adequadas. A escolha pela impressão em resina justifica-se pela necessidade de tolerâncias micrométricas exigidas </w:t>
      </w:r>
      <w:r>
        <w:lastRenderedPageBreak/>
        <w:t xml:space="preserve">para o alinhamento das lentes de Índice de Gradiente (GRIN). Diferente das lentes convencionais, as lentes GRIN refratam a luz através de variações cilíndricas do índice de refração do vidro, exigindo um posicionamento axial perfeito para atuar como um relé óptico eficiente entre as camadas profundas do cérebro e o sensor CMOS do miniscope </w:t>
      </w:r>
      <w:r>
        <w:fldChar w:fldCharType="begin"/>
      </w:r>
      <w:r>
        <w:instrText xml:space="preserve"> ADDIN ZOTERO_ITEM CSL_CITATION {"citationID":"B1wCxixZ","properties":{"formattedCitation":"(Ghosh et al., 2011)","plainCitation":"(Ghosh et al., 2011)","noteIndex":0},"citationItems":[{"id":3911,"uris":["http://zotero.org/users/7052761/items/VVIQGMN9"],"itemData":{"id":3911,"type":"article-journal","abstract":"An integrated, miniature (1.9 g) fluorescence microscope containing light source, optics and sensor allows high-speed, wide field of view imaging of calcium spiking in hundreds of neurons in freely moving mice. The mass-producible portable microscope is also useful for a variety of fluorescence assays for which size, cost and portability can be concerns.","container-title":"Nature Methods","DOI":"10.1038/nmeth.1694","ISSN":"1548-7105","issue":"10","journalAbbreviation":"Nat Methods","language":"en","license":"2011 Springer Nature America, Inc.","note":"publisher: Nature Publishing Group","page":"871-878","source":"www.nature.com","title":"Miniaturized integration of a fluorescence microscope","volume":"8","author":[{"family":"Ghosh","given":"Kunal K."},{"family":"Burns","given":"Laurie D."},{"family":"Cocker","given":"Eric D."},{"family":"Nimmerjahn","given":"Axel"},{"family":"Ziv","given":"Yaniv"},{"family":"Gamal","given":"Abbas El"},{"family":"Schnitzer","given":"Mark J."}],"issued":{"date-parts":[["2011",10]]}}}],"schema":"https://github.com/citation-style-language/schema/raw/master/csl-citation.json"} </w:instrText>
      </w:r>
      <w:r>
        <w:fldChar w:fldCharType="separate"/>
      </w:r>
      <w:r w:rsidRPr="00C61683">
        <w:rPr>
          <w:rFonts w:cs="Arial"/>
        </w:rPr>
        <w:t>(</w:t>
      </w:r>
      <w:proofErr w:type="spellStart"/>
      <w:r w:rsidRPr="00C61683">
        <w:rPr>
          <w:rFonts w:cs="Arial"/>
        </w:rPr>
        <w:t>Ghosh</w:t>
      </w:r>
      <w:proofErr w:type="spellEnd"/>
      <w:r w:rsidRPr="00C61683">
        <w:rPr>
          <w:rFonts w:cs="Arial"/>
        </w:rPr>
        <w:t xml:space="preserve"> et al., 2011)</w:t>
      </w:r>
      <w:r>
        <w:fldChar w:fldCharType="end"/>
      </w:r>
      <w:r>
        <w:t>.</w:t>
      </w:r>
    </w:p>
    <w:p w14:paraId="5ABED57D" w14:textId="2845AF9F" w:rsidR="00C61683" w:rsidRDefault="00C61683" w:rsidP="00C61683">
      <w:pPr>
        <w:ind w:firstLine="720"/>
      </w:pPr>
      <w:r>
        <w:t>Esse suporte fixava a lente ao crânio e, adicionalmente, incluía uma tampa protetora, indispensável para o período de recuperação pós-cirúrgica (aproximadamente 21 dias), quando o animal retorna ao biotério. Este intervalo temporal é congruente com o período necessário para a expressão viral do indicador de cálcio (</w:t>
      </w:r>
      <w:proofErr w:type="spellStart"/>
      <w:r>
        <w:t>GCaMP</w:t>
      </w:r>
      <w:proofErr w:type="spellEnd"/>
      <w:r>
        <w:t xml:space="preserve">) e para a recuperação da inflamação tecidual sob a face da lente, permitindo a estabilização do campo de visão antes da fixação final da baseplate </w:t>
      </w:r>
      <w:r>
        <w:fldChar w:fldCharType="begin"/>
      </w:r>
      <w:r>
        <w:instrText xml:space="preserve"> ADDIN ZOTERO_ITEM CSL_CITATION {"citationID":"C7h8wKZp","properties":{"formattedCitation":"(Resendez et al., 2016)","plainCitation":"(Resendez et al., 2016)","noteIndex":0},"citationItems":[{"id":3913,"uris":["http://zotero.org/users/7052761/items/SU9LQ4KW"],"itemData":{"id":3913,"type":"article-journal","abstract":"This protocol describes how to use miniature, integrated microscopes in conjunction with an implantable microendoscopic lens to guide light into and out of the brain, thereby enabling optical access to the brain.","container-title":"Nature Protocols","DOI":"10.1038/nprot.2016.021","ISSN":"1750-2799","issue":"3","journalAbbreviation":"Nat Protoc","language":"en","license":"2016 Springer Nature Limited","note":"publisher: Nature Publishing Group","page":"566-597","source":"www.nature.com","title":"Visualization of cortical, subcortical and deep brain neural circuit dynamics during naturalistic mammalian behavior with head-mounted microscopes and chronically implanted lenses","volume":"11","author":[{"family":"Resendez","given":"Shanna L."},{"family":"Jennings","given":"Josh H."},{"family":"Ung","given":"Randall L."},{"family":"Namboodiri","given":"Vijay Mohan K."},{"family":"Zhou","given":"Zhe Charles"},{"family":"Otis","given":"James M."},{"family":"Nomura","given":"Hiroshi"},{"family":"McHenry","given":"Jenna A."},{"family":"Kosyk","given":"Oksana"},{"family":"Stuber","given":"Garret D."}],"issued":{"date-parts":[["2016",3]]}}}],"schema":"https://github.com/citation-style-language/schema/raw/master/csl-citation.json"} </w:instrText>
      </w:r>
      <w:r>
        <w:fldChar w:fldCharType="separate"/>
      </w:r>
      <w:r w:rsidRPr="00C61683">
        <w:rPr>
          <w:rFonts w:cs="Arial"/>
        </w:rPr>
        <w:t>(</w:t>
      </w:r>
      <w:proofErr w:type="spellStart"/>
      <w:r w:rsidRPr="00C61683">
        <w:rPr>
          <w:rFonts w:cs="Arial"/>
        </w:rPr>
        <w:t>Resendez</w:t>
      </w:r>
      <w:proofErr w:type="spellEnd"/>
      <w:r w:rsidRPr="00C61683">
        <w:rPr>
          <w:rFonts w:cs="Arial"/>
        </w:rPr>
        <w:t xml:space="preserve"> et al., 2016)</w:t>
      </w:r>
      <w:r>
        <w:fldChar w:fldCharType="end"/>
      </w:r>
      <w:r>
        <w:t xml:space="preserve">. </w:t>
      </w:r>
      <w:r>
        <w:t>A precisão do suporte impresso também funcionou como guia adicional de alinhamento estereotáxico, aumentando a confiabilidade da inserção.</w:t>
      </w:r>
    </w:p>
    <w:p w14:paraId="36D4839E" w14:textId="77777777" w:rsidR="00C61683" w:rsidRDefault="00C61683" w:rsidP="00C61683"/>
    <w:p w14:paraId="717AF485" w14:textId="66110AB4" w:rsidR="0043078A" w:rsidRDefault="001804C9" w:rsidP="00C61683">
      <w:r>
        <w:rPr>
          <w:noProof/>
        </w:rPr>
        <w:drawing>
          <wp:inline distT="0" distB="0" distL="0" distR="0" wp14:anchorId="4887142C" wp14:editId="2F7063DD">
            <wp:extent cx="5943600" cy="4502020"/>
            <wp:effectExtent l="0" t="0" r="0" b="0"/>
            <wp:docPr id="232407776"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02020"/>
                    </a:xfrm>
                    <a:prstGeom prst="rect">
                      <a:avLst/>
                    </a:prstGeom>
                    <a:noFill/>
                    <a:ln>
                      <a:noFill/>
                    </a:ln>
                  </pic:spPr>
                </pic:pic>
              </a:graphicData>
            </a:graphic>
          </wp:inline>
        </w:drawing>
      </w:r>
    </w:p>
    <w:p w14:paraId="15038C74" w14:textId="2E07BFC7" w:rsidR="0043078A" w:rsidRDefault="0043078A" w:rsidP="0043078A">
      <w:pPr>
        <w:pStyle w:val="Ttulo3"/>
      </w:pPr>
      <w:r>
        <w:rPr>
          <w:caps w:val="0"/>
        </w:rPr>
        <w:lastRenderedPageBreak/>
        <w:t>DESENVOLVIMENTO DE SUPORTES AUXILIARES PARA ESTABILIZAÇÃO DA LENTE NO ESTEREOTÁXICO</w:t>
      </w:r>
    </w:p>
    <w:p w14:paraId="442FF49D" w14:textId="77777777" w:rsidR="0043078A" w:rsidRDefault="0043078A" w:rsidP="0043078A">
      <w:pPr>
        <w:ind w:firstLine="720"/>
      </w:pPr>
      <w:r>
        <w:t>Por fim, tornou-se necessário construir um suporte adicional que permitisse acoplar o conjunto ao aparelho estereotáxico durante as cirurgias. A customização de todos os componentes implicou projetar também uma estrutura capaz de manter estabilidade sem interferir no espaço cirúrgico. Diversas iterações foram testadas até se chegar a um modelo ideal: um suporte impresso em resina, com área superior para acoplamento direto à barra estereotáxica e uma indentação projetada para acomodar o suporte da lente com segurança.</w:t>
      </w:r>
    </w:p>
    <w:p w14:paraId="775E64B3" w14:textId="7EC806E5" w:rsidR="0043078A" w:rsidRDefault="0043078A" w:rsidP="0043078A">
      <w:pPr>
        <w:ind w:firstLine="720"/>
      </w:pPr>
      <w:r>
        <w:t>Essa solução permitiu reduzir o espaço ocupado no campo cirúrgico e garantiu firmeza durante as manipulações mais delicadas da cirurgia, aumentando a precisão e diminuindo a variabilidade entre procedimentos.</w:t>
      </w:r>
    </w:p>
    <w:p w14:paraId="27D081E0" w14:textId="243E0D99" w:rsidR="0043078A" w:rsidRPr="0043078A" w:rsidRDefault="001804C9" w:rsidP="001804C9">
      <w:pPr>
        <w:jc w:val="center"/>
      </w:pPr>
      <w:r>
        <w:rPr>
          <w:noProof/>
        </w:rPr>
        <w:lastRenderedPageBreak/>
        <w:drawing>
          <wp:inline distT="0" distB="0" distL="0" distR="0" wp14:anchorId="7B9C6D76" wp14:editId="3B2041A0">
            <wp:extent cx="4159250" cy="6336064"/>
            <wp:effectExtent l="0" t="0" r="0" b="7620"/>
            <wp:docPr id="24879586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15260"/>
                    <a:stretch/>
                  </pic:blipFill>
                  <pic:spPr bwMode="auto">
                    <a:xfrm>
                      <a:off x="0" y="0"/>
                      <a:ext cx="4159250" cy="6336064"/>
                    </a:xfrm>
                    <a:prstGeom prst="rect">
                      <a:avLst/>
                    </a:prstGeom>
                    <a:noFill/>
                    <a:ln>
                      <a:noFill/>
                    </a:ln>
                    <a:extLst>
                      <a:ext uri="{53640926-AAD7-44D8-BBD7-CCE9431645EC}">
                        <a14:shadowObscured xmlns:a14="http://schemas.microsoft.com/office/drawing/2010/main"/>
                      </a:ext>
                    </a:extLst>
                  </pic:spPr>
                </pic:pic>
              </a:graphicData>
            </a:graphic>
          </wp:inline>
        </w:drawing>
      </w:r>
    </w:p>
    <w:sectPr w:rsidR="0043078A" w:rsidRPr="0043078A" w:rsidSect="005E4CC1">
      <w:headerReference w:type="first" r:id="rId16"/>
      <w:footerReference w:type="first" r:id="rId1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29E753" w14:textId="77777777" w:rsidR="00FE6340" w:rsidRDefault="00FE6340" w:rsidP="005E4CC1">
      <w:pPr>
        <w:spacing w:line="240" w:lineRule="auto"/>
      </w:pPr>
      <w:r>
        <w:separator/>
      </w:r>
    </w:p>
  </w:endnote>
  <w:endnote w:type="continuationSeparator" w:id="0">
    <w:p w14:paraId="2642761D" w14:textId="77777777" w:rsidR="00FE6340" w:rsidRDefault="00FE6340" w:rsidP="005E4CC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DE3763" w14:textId="31601070" w:rsidR="005E4CC1" w:rsidRDefault="005E4CC1" w:rsidP="005E4CC1">
    <w:pPr>
      <w:pStyle w:val="Rodap"/>
      <w:jc w:val="center"/>
    </w:pPr>
    <w:r>
      <w:t>BELO HORIZONTE – MG</w:t>
    </w:r>
  </w:p>
  <w:p w14:paraId="3DAAE8FE" w14:textId="0F568F3E" w:rsidR="005E4CC1" w:rsidRDefault="005E4CC1" w:rsidP="005E4CC1">
    <w:pPr>
      <w:pStyle w:val="Rodap"/>
      <w:jc w:val="center"/>
    </w:pPr>
    <w:r>
      <w:t>2025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2B3A23" w14:textId="77777777" w:rsidR="00FE6340" w:rsidRDefault="00FE6340" w:rsidP="005E4CC1">
      <w:pPr>
        <w:spacing w:line="240" w:lineRule="auto"/>
      </w:pPr>
      <w:r>
        <w:separator/>
      </w:r>
    </w:p>
  </w:footnote>
  <w:footnote w:type="continuationSeparator" w:id="0">
    <w:p w14:paraId="0C125837" w14:textId="77777777" w:rsidR="00FE6340" w:rsidRDefault="00FE6340" w:rsidP="005E4CC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54F1C6" w14:textId="77777777" w:rsidR="005E4CC1" w:rsidRDefault="005E4CC1" w:rsidP="005E4CC1">
    <w:pPr>
      <w:widowControl w:val="0"/>
      <w:spacing w:line="278" w:lineRule="auto"/>
      <w:contextualSpacing/>
      <w:jc w:val="center"/>
    </w:pPr>
    <w:r>
      <w:t xml:space="preserve">UNIVERSIDADE FEDERAL DE MINAS GERAIS </w:t>
    </w:r>
  </w:p>
  <w:p w14:paraId="00DDBCFE" w14:textId="410B7359" w:rsidR="005E4CC1" w:rsidRDefault="005E4CC1" w:rsidP="005E4CC1">
    <w:pPr>
      <w:widowControl w:val="0"/>
      <w:spacing w:line="278" w:lineRule="auto"/>
      <w:contextualSpacing/>
      <w:jc w:val="center"/>
    </w:pPr>
    <w:r>
      <w:t>INSTITUTO DE CIÊNCIAS BIOLÓGICAS DEPARTAMENTO DE FISIOLOGIA E BIOFÍSICA</w:t>
    </w:r>
  </w:p>
  <w:p w14:paraId="2AC92001" w14:textId="77777777" w:rsidR="005E4CC1" w:rsidRDefault="005E4CC1">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C06DE"/>
    <w:multiLevelType w:val="hybridMultilevel"/>
    <w:tmpl w:val="610EDEA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298A565F"/>
    <w:multiLevelType w:val="hybridMultilevel"/>
    <w:tmpl w:val="654A38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495E4D2B"/>
    <w:multiLevelType w:val="hybridMultilevel"/>
    <w:tmpl w:val="6B82F7A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558631E2"/>
    <w:multiLevelType w:val="hybridMultilevel"/>
    <w:tmpl w:val="E000191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A46"/>
    <w:rsid w:val="00004995"/>
    <w:rsid w:val="00030E25"/>
    <w:rsid w:val="000325E6"/>
    <w:rsid w:val="00035090"/>
    <w:rsid w:val="00042AF3"/>
    <w:rsid w:val="0006726C"/>
    <w:rsid w:val="000B63E8"/>
    <w:rsid w:val="000C7CC2"/>
    <w:rsid w:val="001023CC"/>
    <w:rsid w:val="00166C99"/>
    <w:rsid w:val="001804C9"/>
    <w:rsid w:val="0018726E"/>
    <w:rsid w:val="001B2C3E"/>
    <w:rsid w:val="001C00B4"/>
    <w:rsid w:val="001C260B"/>
    <w:rsid w:val="002154EB"/>
    <w:rsid w:val="002579F7"/>
    <w:rsid w:val="00260BB1"/>
    <w:rsid w:val="002A5923"/>
    <w:rsid w:val="002F6043"/>
    <w:rsid w:val="00304D76"/>
    <w:rsid w:val="00310B66"/>
    <w:rsid w:val="00321CC4"/>
    <w:rsid w:val="00351B0C"/>
    <w:rsid w:val="00351C49"/>
    <w:rsid w:val="003A4D7D"/>
    <w:rsid w:val="003C219E"/>
    <w:rsid w:val="00424DA9"/>
    <w:rsid w:val="0043078A"/>
    <w:rsid w:val="00446F78"/>
    <w:rsid w:val="00457A3D"/>
    <w:rsid w:val="00462D8B"/>
    <w:rsid w:val="00465C19"/>
    <w:rsid w:val="004734E5"/>
    <w:rsid w:val="00475149"/>
    <w:rsid w:val="004C7A39"/>
    <w:rsid w:val="004E5005"/>
    <w:rsid w:val="00505D34"/>
    <w:rsid w:val="0053218F"/>
    <w:rsid w:val="0056773A"/>
    <w:rsid w:val="00572601"/>
    <w:rsid w:val="00573678"/>
    <w:rsid w:val="00586FB8"/>
    <w:rsid w:val="00597A3E"/>
    <w:rsid w:val="005E4CC1"/>
    <w:rsid w:val="006036AA"/>
    <w:rsid w:val="006057BE"/>
    <w:rsid w:val="00620071"/>
    <w:rsid w:val="00627488"/>
    <w:rsid w:val="0068033D"/>
    <w:rsid w:val="00682159"/>
    <w:rsid w:val="0069643E"/>
    <w:rsid w:val="007014F4"/>
    <w:rsid w:val="00704B65"/>
    <w:rsid w:val="00712903"/>
    <w:rsid w:val="00742421"/>
    <w:rsid w:val="0079009F"/>
    <w:rsid w:val="007B62B6"/>
    <w:rsid w:val="007F1860"/>
    <w:rsid w:val="007F237D"/>
    <w:rsid w:val="00832D58"/>
    <w:rsid w:val="00842CE4"/>
    <w:rsid w:val="0088724E"/>
    <w:rsid w:val="00892223"/>
    <w:rsid w:val="008948BA"/>
    <w:rsid w:val="008A5BC3"/>
    <w:rsid w:val="008C05D2"/>
    <w:rsid w:val="008C4F82"/>
    <w:rsid w:val="008D187E"/>
    <w:rsid w:val="008F58F3"/>
    <w:rsid w:val="00955D8F"/>
    <w:rsid w:val="0096274D"/>
    <w:rsid w:val="00A33243"/>
    <w:rsid w:val="00A34188"/>
    <w:rsid w:val="00A62367"/>
    <w:rsid w:val="00AB7B37"/>
    <w:rsid w:val="00AF086A"/>
    <w:rsid w:val="00AF4CFC"/>
    <w:rsid w:val="00B203D9"/>
    <w:rsid w:val="00B45A02"/>
    <w:rsid w:val="00B56735"/>
    <w:rsid w:val="00B96AF0"/>
    <w:rsid w:val="00BA3825"/>
    <w:rsid w:val="00BC11B2"/>
    <w:rsid w:val="00BF12AF"/>
    <w:rsid w:val="00C4787C"/>
    <w:rsid w:val="00C61683"/>
    <w:rsid w:val="00C65393"/>
    <w:rsid w:val="00C914E6"/>
    <w:rsid w:val="00C96804"/>
    <w:rsid w:val="00CA6B30"/>
    <w:rsid w:val="00CD5A46"/>
    <w:rsid w:val="00D031D3"/>
    <w:rsid w:val="00D5697F"/>
    <w:rsid w:val="00DC18F6"/>
    <w:rsid w:val="00DE7DB5"/>
    <w:rsid w:val="00E050AE"/>
    <w:rsid w:val="00E83B86"/>
    <w:rsid w:val="00E86144"/>
    <w:rsid w:val="00F1516F"/>
    <w:rsid w:val="00FA186D"/>
    <w:rsid w:val="00FE6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5EE94E"/>
  <w15:chartTrackingRefBased/>
  <w15:docId w15:val="{9294ACF4-32BB-40D3-90E2-387A03A4A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6F78"/>
    <w:pPr>
      <w:spacing w:after="0" w:line="360" w:lineRule="auto"/>
      <w:jc w:val="both"/>
    </w:pPr>
    <w:rPr>
      <w:rFonts w:ascii="Arial" w:hAnsi="Arial"/>
      <w:color w:val="000000" w:themeColor="text1"/>
      <w:lang w:val="pt-BR"/>
    </w:rPr>
  </w:style>
  <w:style w:type="paragraph" w:styleId="Ttulo1">
    <w:name w:val="heading 1"/>
    <w:basedOn w:val="Normal"/>
    <w:next w:val="Normal"/>
    <w:link w:val="Ttulo1Char"/>
    <w:autoRedefine/>
    <w:uiPriority w:val="9"/>
    <w:qFormat/>
    <w:rsid w:val="008C05D2"/>
    <w:pPr>
      <w:keepNext/>
      <w:keepLines/>
      <w:outlineLvl w:val="0"/>
    </w:pPr>
    <w:rPr>
      <w:rFonts w:eastAsiaTheme="majorEastAsia" w:cstheme="majorBidi"/>
      <w:sz w:val="28"/>
      <w:szCs w:val="40"/>
    </w:rPr>
  </w:style>
  <w:style w:type="paragraph" w:styleId="Ttulo2">
    <w:name w:val="heading 2"/>
    <w:basedOn w:val="Normal"/>
    <w:next w:val="Normal"/>
    <w:link w:val="Ttulo2Char"/>
    <w:autoRedefine/>
    <w:uiPriority w:val="9"/>
    <w:unhideWhenUsed/>
    <w:qFormat/>
    <w:rsid w:val="00351C49"/>
    <w:pPr>
      <w:keepNext/>
      <w:keepLines/>
      <w:outlineLvl w:val="1"/>
    </w:pPr>
    <w:rPr>
      <w:rFonts w:eastAsiaTheme="majorEastAsia" w:cstheme="majorBidi"/>
      <w:b/>
      <w:caps/>
      <w:sz w:val="20"/>
      <w:szCs w:val="32"/>
    </w:rPr>
  </w:style>
  <w:style w:type="paragraph" w:styleId="Ttulo3">
    <w:name w:val="heading 3"/>
    <w:basedOn w:val="Ttulo2"/>
    <w:next w:val="Normal"/>
    <w:link w:val="Ttulo3Char"/>
    <w:autoRedefine/>
    <w:uiPriority w:val="9"/>
    <w:unhideWhenUsed/>
    <w:qFormat/>
    <w:rsid w:val="00351C49"/>
    <w:pPr>
      <w:spacing w:before="160"/>
      <w:outlineLvl w:val="2"/>
    </w:pPr>
    <w:rPr>
      <w:szCs w:val="28"/>
    </w:rPr>
  </w:style>
  <w:style w:type="paragraph" w:styleId="Ttulo4">
    <w:name w:val="heading 4"/>
    <w:basedOn w:val="Normal"/>
    <w:next w:val="Normal"/>
    <w:link w:val="Ttulo4Char"/>
    <w:uiPriority w:val="9"/>
    <w:semiHidden/>
    <w:unhideWhenUsed/>
    <w:qFormat/>
    <w:rsid w:val="00CD5A46"/>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CD5A46"/>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CD5A46"/>
    <w:pPr>
      <w:keepNext/>
      <w:keepLines/>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CD5A46"/>
    <w:pPr>
      <w:keepNext/>
      <w:keepLines/>
      <w:spacing w:before="4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CD5A46"/>
    <w:pPr>
      <w:keepNext/>
      <w:keepLines/>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CD5A46"/>
    <w:pPr>
      <w:keepNext/>
      <w:keepLines/>
      <w:outlineLvl w:val="8"/>
    </w:pPr>
    <w:rPr>
      <w:rFonts w:eastAsiaTheme="majorEastAsia" w:cstheme="majorBidi"/>
      <w:color w:val="272727" w:themeColor="text1" w:themeTint="D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C05D2"/>
    <w:rPr>
      <w:rFonts w:ascii="Arial" w:eastAsiaTheme="majorEastAsia" w:hAnsi="Arial" w:cstheme="majorBidi"/>
      <w:color w:val="000000" w:themeColor="text1"/>
      <w:sz w:val="28"/>
      <w:szCs w:val="40"/>
      <w:lang w:val="pt-BR"/>
    </w:rPr>
  </w:style>
  <w:style w:type="character" w:customStyle="1" w:styleId="Ttulo2Char">
    <w:name w:val="Título 2 Char"/>
    <w:basedOn w:val="Fontepargpadro"/>
    <w:link w:val="Ttulo2"/>
    <w:uiPriority w:val="9"/>
    <w:rsid w:val="00351C49"/>
    <w:rPr>
      <w:rFonts w:ascii="Arial" w:eastAsiaTheme="majorEastAsia" w:hAnsi="Arial" w:cstheme="majorBidi"/>
      <w:b/>
      <w:caps/>
      <w:color w:val="000000" w:themeColor="text1"/>
      <w:sz w:val="20"/>
      <w:szCs w:val="32"/>
      <w:lang w:val="pt-BR"/>
    </w:rPr>
  </w:style>
  <w:style w:type="character" w:customStyle="1" w:styleId="Ttulo3Char">
    <w:name w:val="Título 3 Char"/>
    <w:basedOn w:val="Fontepargpadro"/>
    <w:link w:val="Ttulo3"/>
    <w:uiPriority w:val="9"/>
    <w:rsid w:val="00351C49"/>
    <w:rPr>
      <w:rFonts w:ascii="Arial" w:eastAsiaTheme="majorEastAsia" w:hAnsi="Arial" w:cstheme="majorBidi"/>
      <w:b/>
      <w:caps/>
      <w:color w:val="000000" w:themeColor="text1"/>
      <w:sz w:val="20"/>
      <w:szCs w:val="28"/>
      <w:lang w:val="pt-BR"/>
    </w:rPr>
  </w:style>
  <w:style w:type="character" w:customStyle="1" w:styleId="Ttulo4Char">
    <w:name w:val="Título 4 Char"/>
    <w:basedOn w:val="Fontepargpadro"/>
    <w:link w:val="Ttulo4"/>
    <w:uiPriority w:val="9"/>
    <w:semiHidden/>
    <w:rsid w:val="00CD5A46"/>
    <w:rPr>
      <w:rFonts w:eastAsiaTheme="majorEastAsia" w:cstheme="majorBidi"/>
      <w:i/>
      <w:iCs/>
      <w:color w:val="2F5496" w:themeColor="accent1" w:themeShade="BF"/>
      <w:lang w:val="pt-BR"/>
    </w:rPr>
  </w:style>
  <w:style w:type="character" w:customStyle="1" w:styleId="Ttulo5Char">
    <w:name w:val="Título 5 Char"/>
    <w:basedOn w:val="Fontepargpadro"/>
    <w:link w:val="Ttulo5"/>
    <w:uiPriority w:val="9"/>
    <w:semiHidden/>
    <w:rsid w:val="00CD5A46"/>
    <w:rPr>
      <w:rFonts w:eastAsiaTheme="majorEastAsia" w:cstheme="majorBidi"/>
      <w:color w:val="2F5496" w:themeColor="accent1" w:themeShade="BF"/>
      <w:lang w:val="pt-BR"/>
    </w:rPr>
  </w:style>
  <w:style w:type="character" w:customStyle="1" w:styleId="Ttulo6Char">
    <w:name w:val="Título 6 Char"/>
    <w:basedOn w:val="Fontepargpadro"/>
    <w:link w:val="Ttulo6"/>
    <w:uiPriority w:val="9"/>
    <w:semiHidden/>
    <w:rsid w:val="00CD5A46"/>
    <w:rPr>
      <w:rFonts w:eastAsiaTheme="majorEastAsia" w:cstheme="majorBidi"/>
      <w:i/>
      <w:iCs/>
      <w:color w:val="595959" w:themeColor="text1" w:themeTint="A6"/>
      <w:lang w:val="pt-BR"/>
    </w:rPr>
  </w:style>
  <w:style w:type="character" w:customStyle="1" w:styleId="Ttulo7Char">
    <w:name w:val="Título 7 Char"/>
    <w:basedOn w:val="Fontepargpadro"/>
    <w:link w:val="Ttulo7"/>
    <w:uiPriority w:val="9"/>
    <w:semiHidden/>
    <w:rsid w:val="00CD5A46"/>
    <w:rPr>
      <w:rFonts w:eastAsiaTheme="majorEastAsia" w:cstheme="majorBidi"/>
      <w:color w:val="595959" w:themeColor="text1" w:themeTint="A6"/>
      <w:lang w:val="pt-BR"/>
    </w:rPr>
  </w:style>
  <w:style w:type="character" w:customStyle="1" w:styleId="Ttulo8Char">
    <w:name w:val="Título 8 Char"/>
    <w:basedOn w:val="Fontepargpadro"/>
    <w:link w:val="Ttulo8"/>
    <w:uiPriority w:val="9"/>
    <w:semiHidden/>
    <w:rsid w:val="00CD5A46"/>
    <w:rPr>
      <w:rFonts w:eastAsiaTheme="majorEastAsia" w:cstheme="majorBidi"/>
      <w:i/>
      <w:iCs/>
      <w:color w:val="272727" w:themeColor="text1" w:themeTint="D8"/>
      <w:lang w:val="pt-BR"/>
    </w:rPr>
  </w:style>
  <w:style w:type="character" w:customStyle="1" w:styleId="Ttulo9Char">
    <w:name w:val="Título 9 Char"/>
    <w:basedOn w:val="Fontepargpadro"/>
    <w:link w:val="Ttulo9"/>
    <w:uiPriority w:val="9"/>
    <w:semiHidden/>
    <w:rsid w:val="00CD5A46"/>
    <w:rPr>
      <w:rFonts w:eastAsiaTheme="majorEastAsia" w:cstheme="majorBidi"/>
      <w:color w:val="272727" w:themeColor="text1" w:themeTint="D8"/>
      <w:lang w:val="pt-BR"/>
    </w:rPr>
  </w:style>
  <w:style w:type="paragraph" w:styleId="Ttulo">
    <w:name w:val="Title"/>
    <w:basedOn w:val="Normal"/>
    <w:next w:val="Normal"/>
    <w:link w:val="TtuloChar"/>
    <w:autoRedefine/>
    <w:uiPriority w:val="10"/>
    <w:qFormat/>
    <w:rsid w:val="00682159"/>
    <w:pPr>
      <w:spacing w:line="240" w:lineRule="auto"/>
      <w:contextualSpacing/>
    </w:pPr>
    <w:rPr>
      <w:rFonts w:eastAsiaTheme="majorEastAsia" w:cstheme="majorBidi"/>
      <w:spacing w:val="-10"/>
      <w:kern w:val="28"/>
      <w:sz w:val="28"/>
      <w:szCs w:val="56"/>
    </w:rPr>
  </w:style>
  <w:style w:type="character" w:customStyle="1" w:styleId="TtuloChar">
    <w:name w:val="Título Char"/>
    <w:basedOn w:val="Fontepargpadro"/>
    <w:link w:val="Ttulo"/>
    <w:uiPriority w:val="10"/>
    <w:rsid w:val="00682159"/>
    <w:rPr>
      <w:rFonts w:ascii="Arial" w:eastAsiaTheme="majorEastAsia" w:hAnsi="Arial" w:cstheme="majorBidi"/>
      <w:color w:val="000000" w:themeColor="text1"/>
      <w:spacing w:val="-10"/>
      <w:kern w:val="28"/>
      <w:sz w:val="28"/>
      <w:szCs w:val="56"/>
      <w:lang w:val="pt-BR"/>
    </w:rPr>
  </w:style>
  <w:style w:type="paragraph" w:styleId="Subttulo">
    <w:name w:val="Subtitle"/>
    <w:basedOn w:val="Normal"/>
    <w:next w:val="Normal"/>
    <w:link w:val="SubttuloChar"/>
    <w:autoRedefine/>
    <w:uiPriority w:val="11"/>
    <w:qFormat/>
    <w:rsid w:val="00457A3D"/>
    <w:pPr>
      <w:numPr>
        <w:ilvl w:val="1"/>
      </w:numPr>
    </w:pPr>
    <w:rPr>
      <w:rFonts w:eastAsiaTheme="majorEastAsia" w:cstheme="majorBidi"/>
      <w:spacing w:val="15"/>
      <w:szCs w:val="28"/>
    </w:rPr>
  </w:style>
  <w:style w:type="character" w:customStyle="1" w:styleId="SubttuloChar">
    <w:name w:val="Subtítulo Char"/>
    <w:basedOn w:val="Fontepargpadro"/>
    <w:link w:val="Subttulo"/>
    <w:uiPriority w:val="11"/>
    <w:rsid w:val="00457A3D"/>
    <w:rPr>
      <w:rFonts w:ascii="Arial" w:eastAsiaTheme="majorEastAsia" w:hAnsi="Arial" w:cstheme="majorBidi"/>
      <w:color w:val="000000" w:themeColor="text1"/>
      <w:spacing w:val="15"/>
      <w:szCs w:val="28"/>
      <w:lang w:val="pt-BR"/>
    </w:rPr>
  </w:style>
  <w:style w:type="paragraph" w:styleId="Citao">
    <w:name w:val="Quote"/>
    <w:basedOn w:val="Normal"/>
    <w:next w:val="Normal"/>
    <w:link w:val="CitaoChar"/>
    <w:autoRedefine/>
    <w:uiPriority w:val="29"/>
    <w:qFormat/>
    <w:rsid w:val="00620071"/>
    <w:pPr>
      <w:spacing w:before="160"/>
      <w:jc w:val="center"/>
    </w:pPr>
    <w:rPr>
      <w:i/>
      <w:iCs/>
      <w:sz w:val="20"/>
    </w:rPr>
  </w:style>
  <w:style w:type="character" w:customStyle="1" w:styleId="CitaoChar">
    <w:name w:val="Citação Char"/>
    <w:basedOn w:val="Fontepargpadro"/>
    <w:link w:val="Citao"/>
    <w:uiPriority w:val="29"/>
    <w:rsid w:val="00620071"/>
    <w:rPr>
      <w:rFonts w:ascii="Arial" w:hAnsi="Arial"/>
      <w:i/>
      <w:iCs/>
      <w:color w:val="000000" w:themeColor="text1"/>
      <w:sz w:val="20"/>
      <w:lang w:val="pt-BR"/>
    </w:rPr>
  </w:style>
  <w:style w:type="paragraph" w:styleId="PargrafodaLista">
    <w:name w:val="List Paragraph"/>
    <w:basedOn w:val="Normal"/>
    <w:uiPriority w:val="34"/>
    <w:rsid w:val="00CD5A46"/>
    <w:pPr>
      <w:ind w:left="720"/>
      <w:contextualSpacing/>
    </w:pPr>
  </w:style>
  <w:style w:type="character" w:styleId="nfaseIntensa">
    <w:name w:val="Intense Emphasis"/>
    <w:basedOn w:val="Fontepargpadro"/>
    <w:uiPriority w:val="21"/>
    <w:rsid w:val="00CD5A46"/>
    <w:rPr>
      <w:i/>
      <w:iCs/>
      <w:color w:val="2F5496" w:themeColor="accent1" w:themeShade="BF"/>
    </w:rPr>
  </w:style>
  <w:style w:type="paragraph" w:styleId="CitaoIntensa">
    <w:name w:val="Intense Quote"/>
    <w:basedOn w:val="Normal"/>
    <w:next w:val="Normal"/>
    <w:link w:val="CitaoIntensaChar"/>
    <w:uiPriority w:val="30"/>
    <w:rsid w:val="00CD5A4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CD5A46"/>
    <w:rPr>
      <w:i/>
      <w:iCs/>
      <w:color w:val="2F5496" w:themeColor="accent1" w:themeShade="BF"/>
      <w:lang w:val="pt-BR"/>
    </w:rPr>
  </w:style>
  <w:style w:type="character" w:styleId="RefernciaIntensa">
    <w:name w:val="Intense Reference"/>
    <w:basedOn w:val="Fontepargpadro"/>
    <w:uiPriority w:val="32"/>
    <w:rsid w:val="00CD5A46"/>
    <w:rPr>
      <w:b/>
      <w:bCs/>
      <w:smallCaps/>
      <w:color w:val="2F5496" w:themeColor="accent1" w:themeShade="BF"/>
      <w:spacing w:val="5"/>
    </w:rPr>
  </w:style>
  <w:style w:type="paragraph" w:styleId="Legenda">
    <w:name w:val="caption"/>
    <w:basedOn w:val="Normal"/>
    <w:next w:val="Normal"/>
    <w:uiPriority w:val="35"/>
    <w:unhideWhenUsed/>
    <w:qFormat/>
    <w:rsid w:val="00842CE4"/>
    <w:pPr>
      <w:spacing w:after="200" w:line="240" w:lineRule="auto"/>
    </w:pPr>
    <w:rPr>
      <w:i/>
      <w:iCs/>
      <w:color w:val="44546A" w:themeColor="text2"/>
      <w:sz w:val="18"/>
      <w:szCs w:val="18"/>
    </w:rPr>
  </w:style>
  <w:style w:type="paragraph" w:styleId="Bibliografia">
    <w:name w:val="Bibliography"/>
    <w:basedOn w:val="Normal"/>
    <w:next w:val="Normal"/>
    <w:uiPriority w:val="37"/>
    <w:unhideWhenUsed/>
    <w:rsid w:val="00446F78"/>
    <w:pPr>
      <w:spacing w:line="480" w:lineRule="auto"/>
      <w:ind w:left="720" w:hanging="720"/>
    </w:pPr>
  </w:style>
  <w:style w:type="character" w:styleId="TextodoEspaoReservado">
    <w:name w:val="Placeholder Text"/>
    <w:basedOn w:val="Fontepargpadro"/>
    <w:uiPriority w:val="99"/>
    <w:semiHidden/>
    <w:rsid w:val="00351C49"/>
    <w:rPr>
      <w:color w:val="808080"/>
    </w:rPr>
  </w:style>
  <w:style w:type="paragraph" w:styleId="Cabealho">
    <w:name w:val="header"/>
    <w:basedOn w:val="Normal"/>
    <w:link w:val="CabealhoChar"/>
    <w:uiPriority w:val="99"/>
    <w:unhideWhenUsed/>
    <w:rsid w:val="005E4CC1"/>
    <w:pPr>
      <w:tabs>
        <w:tab w:val="center" w:pos="4252"/>
        <w:tab w:val="right" w:pos="8504"/>
      </w:tabs>
      <w:spacing w:line="240" w:lineRule="auto"/>
    </w:pPr>
  </w:style>
  <w:style w:type="character" w:customStyle="1" w:styleId="CabealhoChar">
    <w:name w:val="Cabeçalho Char"/>
    <w:basedOn w:val="Fontepargpadro"/>
    <w:link w:val="Cabealho"/>
    <w:uiPriority w:val="99"/>
    <w:rsid w:val="005E4CC1"/>
    <w:rPr>
      <w:rFonts w:ascii="Arial" w:hAnsi="Arial"/>
      <w:color w:val="000000" w:themeColor="text1"/>
      <w:lang w:val="pt-BR"/>
    </w:rPr>
  </w:style>
  <w:style w:type="paragraph" w:styleId="Rodap">
    <w:name w:val="footer"/>
    <w:basedOn w:val="Normal"/>
    <w:link w:val="RodapChar"/>
    <w:uiPriority w:val="99"/>
    <w:unhideWhenUsed/>
    <w:rsid w:val="005E4CC1"/>
    <w:pPr>
      <w:tabs>
        <w:tab w:val="center" w:pos="4252"/>
        <w:tab w:val="right" w:pos="8504"/>
      </w:tabs>
      <w:spacing w:line="240" w:lineRule="auto"/>
    </w:pPr>
  </w:style>
  <w:style w:type="character" w:customStyle="1" w:styleId="RodapChar">
    <w:name w:val="Rodapé Char"/>
    <w:basedOn w:val="Fontepargpadro"/>
    <w:link w:val="Rodap"/>
    <w:uiPriority w:val="99"/>
    <w:rsid w:val="005E4CC1"/>
    <w:rPr>
      <w:rFonts w:ascii="Arial" w:hAnsi="Arial"/>
      <w:color w:val="000000" w:themeColor="text1"/>
      <w:lang w:val="pt-BR"/>
    </w:rPr>
  </w:style>
  <w:style w:type="character" w:styleId="Refdecomentrio">
    <w:name w:val="annotation reference"/>
    <w:basedOn w:val="Fontepargpadro"/>
    <w:uiPriority w:val="99"/>
    <w:semiHidden/>
    <w:unhideWhenUsed/>
    <w:rsid w:val="00892223"/>
    <w:rPr>
      <w:sz w:val="16"/>
      <w:szCs w:val="16"/>
    </w:rPr>
  </w:style>
  <w:style w:type="paragraph" w:styleId="Textodecomentrio">
    <w:name w:val="annotation text"/>
    <w:basedOn w:val="Normal"/>
    <w:link w:val="TextodecomentrioChar"/>
    <w:uiPriority w:val="99"/>
    <w:semiHidden/>
    <w:unhideWhenUsed/>
    <w:rsid w:val="0089222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892223"/>
    <w:rPr>
      <w:rFonts w:ascii="Arial" w:hAnsi="Arial"/>
      <w:color w:val="000000" w:themeColor="text1"/>
      <w:sz w:val="20"/>
      <w:szCs w:val="20"/>
      <w:lang w:val="pt-BR"/>
    </w:rPr>
  </w:style>
  <w:style w:type="paragraph" w:styleId="Assuntodocomentrio">
    <w:name w:val="annotation subject"/>
    <w:basedOn w:val="Textodecomentrio"/>
    <w:next w:val="Textodecomentrio"/>
    <w:link w:val="AssuntodocomentrioChar"/>
    <w:uiPriority w:val="99"/>
    <w:semiHidden/>
    <w:unhideWhenUsed/>
    <w:rsid w:val="00892223"/>
    <w:rPr>
      <w:b/>
      <w:bCs/>
    </w:rPr>
  </w:style>
  <w:style w:type="character" w:customStyle="1" w:styleId="AssuntodocomentrioChar">
    <w:name w:val="Assunto do comentário Char"/>
    <w:basedOn w:val="TextodecomentrioChar"/>
    <w:link w:val="Assuntodocomentrio"/>
    <w:uiPriority w:val="99"/>
    <w:semiHidden/>
    <w:rsid w:val="00892223"/>
    <w:rPr>
      <w:rFonts w:ascii="Arial" w:hAnsi="Arial"/>
      <w:b/>
      <w:bCs/>
      <w:color w:val="000000" w:themeColor="text1"/>
      <w:sz w:val="20"/>
      <w:szCs w:val="20"/>
      <w:lang w:val="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6598149">
      <w:bodyDiv w:val="1"/>
      <w:marLeft w:val="0"/>
      <w:marRight w:val="0"/>
      <w:marTop w:val="0"/>
      <w:marBottom w:val="0"/>
      <w:divBdr>
        <w:top w:val="none" w:sz="0" w:space="0" w:color="auto"/>
        <w:left w:val="none" w:sz="0" w:space="0" w:color="auto"/>
        <w:bottom w:val="none" w:sz="0" w:space="0" w:color="auto"/>
        <w:right w:val="none" w:sz="0" w:space="0" w:color="auto"/>
      </w:divBdr>
    </w:div>
    <w:div w:id="272901345">
      <w:bodyDiv w:val="1"/>
      <w:marLeft w:val="0"/>
      <w:marRight w:val="0"/>
      <w:marTop w:val="0"/>
      <w:marBottom w:val="0"/>
      <w:divBdr>
        <w:top w:val="none" w:sz="0" w:space="0" w:color="auto"/>
        <w:left w:val="none" w:sz="0" w:space="0" w:color="auto"/>
        <w:bottom w:val="none" w:sz="0" w:space="0" w:color="auto"/>
        <w:right w:val="none" w:sz="0" w:space="0" w:color="auto"/>
      </w:divBdr>
    </w:div>
    <w:div w:id="537552455">
      <w:bodyDiv w:val="1"/>
      <w:marLeft w:val="0"/>
      <w:marRight w:val="0"/>
      <w:marTop w:val="0"/>
      <w:marBottom w:val="0"/>
      <w:divBdr>
        <w:top w:val="none" w:sz="0" w:space="0" w:color="auto"/>
        <w:left w:val="none" w:sz="0" w:space="0" w:color="auto"/>
        <w:bottom w:val="none" w:sz="0" w:space="0" w:color="auto"/>
        <w:right w:val="none" w:sz="0" w:space="0" w:color="auto"/>
      </w:divBdr>
      <w:divsChild>
        <w:div w:id="707682638">
          <w:marLeft w:val="0"/>
          <w:marRight w:val="0"/>
          <w:marTop w:val="0"/>
          <w:marBottom w:val="0"/>
          <w:divBdr>
            <w:top w:val="none" w:sz="0" w:space="0" w:color="auto"/>
            <w:left w:val="none" w:sz="0" w:space="0" w:color="auto"/>
            <w:bottom w:val="none" w:sz="0" w:space="0" w:color="auto"/>
            <w:right w:val="none" w:sz="0" w:space="0" w:color="auto"/>
          </w:divBdr>
          <w:divsChild>
            <w:div w:id="1710644107">
              <w:marLeft w:val="0"/>
              <w:marRight w:val="0"/>
              <w:marTop w:val="0"/>
              <w:marBottom w:val="0"/>
              <w:divBdr>
                <w:top w:val="none" w:sz="0" w:space="0" w:color="auto"/>
                <w:left w:val="none" w:sz="0" w:space="0" w:color="auto"/>
                <w:bottom w:val="none" w:sz="0" w:space="0" w:color="auto"/>
                <w:right w:val="none" w:sz="0" w:space="0" w:color="auto"/>
              </w:divBdr>
            </w:div>
            <w:div w:id="426580737">
              <w:marLeft w:val="0"/>
              <w:marRight w:val="0"/>
              <w:marTop w:val="0"/>
              <w:marBottom w:val="0"/>
              <w:divBdr>
                <w:top w:val="none" w:sz="0" w:space="0" w:color="auto"/>
                <w:left w:val="none" w:sz="0" w:space="0" w:color="auto"/>
                <w:bottom w:val="none" w:sz="0" w:space="0" w:color="auto"/>
                <w:right w:val="none" w:sz="0" w:space="0" w:color="auto"/>
              </w:divBdr>
            </w:div>
            <w:div w:id="199055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459508">
      <w:bodyDiv w:val="1"/>
      <w:marLeft w:val="0"/>
      <w:marRight w:val="0"/>
      <w:marTop w:val="0"/>
      <w:marBottom w:val="0"/>
      <w:divBdr>
        <w:top w:val="none" w:sz="0" w:space="0" w:color="auto"/>
        <w:left w:val="none" w:sz="0" w:space="0" w:color="auto"/>
        <w:bottom w:val="none" w:sz="0" w:space="0" w:color="auto"/>
        <w:right w:val="none" w:sz="0" w:space="0" w:color="auto"/>
      </w:divBdr>
    </w:div>
    <w:div w:id="792214671">
      <w:bodyDiv w:val="1"/>
      <w:marLeft w:val="0"/>
      <w:marRight w:val="0"/>
      <w:marTop w:val="0"/>
      <w:marBottom w:val="0"/>
      <w:divBdr>
        <w:top w:val="none" w:sz="0" w:space="0" w:color="auto"/>
        <w:left w:val="none" w:sz="0" w:space="0" w:color="auto"/>
        <w:bottom w:val="none" w:sz="0" w:space="0" w:color="auto"/>
        <w:right w:val="none" w:sz="0" w:space="0" w:color="auto"/>
      </w:divBdr>
      <w:divsChild>
        <w:div w:id="1057975742">
          <w:marLeft w:val="0"/>
          <w:marRight w:val="0"/>
          <w:marTop w:val="0"/>
          <w:marBottom w:val="0"/>
          <w:divBdr>
            <w:top w:val="none" w:sz="0" w:space="0" w:color="auto"/>
            <w:left w:val="none" w:sz="0" w:space="0" w:color="auto"/>
            <w:bottom w:val="none" w:sz="0" w:space="0" w:color="auto"/>
            <w:right w:val="none" w:sz="0" w:space="0" w:color="auto"/>
          </w:divBdr>
        </w:div>
      </w:divsChild>
    </w:div>
    <w:div w:id="833303539">
      <w:bodyDiv w:val="1"/>
      <w:marLeft w:val="0"/>
      <w:marRight w:val="0"/>
      <w:marTop w:val="0"/>
      <w:marBottom w:val="0"/>
      <w:divBdr>
        <w:top w:val="none" w:sz="0" w:space="0" w:color="auto"/>
        <w:left w:val="none" w:sz="0" w:space="0" w:color="auto"/>
        <w:bottom w:val="none" w:sz="0" w:space="0" w:color="auto"/>
        <w:right w:val="none" w:sz="0" w:space="0" w:color="auto"/>
      </w:divBdr>
    </w:div>
    <w:div w:id="1056856160">
      <w:bodyDiv w:val="1"/>
      <w:marLeft w:val="0"/>
      <w:marRight w:val="0"/>
      <w:marTop w:val="0"/>
      <w:marBottom w:val="0"/>
      <w:divBdr>
        <w:top w:val="none" w:sz="0" w:space="0" w:color="auto"/>
        <w:left w:val="none" w:sz="0" w:space="0" w:color="auto"/>
        <w:bottom w:val="none" w:sz="0" w:space="0" w:color="auto"/>
        <w:right w:val="none" w:sz="0" w:space="0" w:color="auto"/>
      </w:divBdr>
      <w:divsChild>
        <w:div w:id="1717853652">
          <w:marLeft w:val="0"/>
          <w:marRight w:val="0"/>
          <w:marTop w:val="0"/>
          <w:marBottom w:val="0"/>
          <w:divBdr>
            <w:top w:val="none" w:sz="0" w:space="0" w:color="auto"/>
            <w:left w:val="none" w:sz="0" w:space="0" w:color="auto"/>
            <w:bottom w:val="none" w:sz="0" w:space="0" w:color="auto"/>
            <w:right w:val="none" w:sz="0" w:space="0" w:color="auto"/>
          </w:divBdr>
          <w:divsChild>
            <w:div w:id="319624073">
              <w:marLeft w:val="0"/>
              <w:marRight w:val="0"/>
              <w:marTop w:val="0"/>
              <w:marBottom w:val="0"/>
              <w:divBdr>
                <w:top w:val="none" w:sz="0" w:space="0" w:color="auto"/>
                <w:left w:val="none" w:sz="0" w:space="0" w:color="auto"/>
                <w:bottom w:val="none" w:sz="0" w:space="0" w:color="auto"/>
                <w:right w:val="none" w:sz="0" w:space="0" w:color="auto"/>
              </w:divBdr>
            </w:div>
            <w:div w:id="18982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977224">
      <w:bodyDiv w:val="1"/>
      <w:marLeft w:val="0"/>
      <w:marRight w:val="0"/>
      <w:marTop w:val="0"/>
      <w:marBottom w:val="0"/>
      <w:divBdr>
        <w:top w:val="none" w:sz="0" w:space="0" w:color="auto"/>
        <w:left w:val="none" w:sz="0" w:space="0" w:color="auto"/>
        <w:bottom w:val="none" w:sz="0" w:space="0" w:color="auto"/>
        <w:right w:val="none" w:sz="0" w:space="0" w:color="auto"/>
      </w:divBdr>
    </w:div>
    <w:div w:id="1260799457">
      <w:bodyDiv w:val="1"/>
      <w:marLeft w:val="0"/>
      <w:marRight w:val="0"/>
      <w:marTop w:val="0"/>
      <w:marBottom w:val="0"/>
      <w:divBdr>
        <w:top w:val="none" w:sz="0" w:space="0" w:color="auto"/>
        <w:left w:val="none" w:sz="0" w:space="0" w:color="auto"/>
        <w:bottom w:val="none" w:sz="0" w:space="0" w:color="auto"/>
        <w:right w:val="none" w:sz="0" w:space="0" w:color="auto"/>
      </w:divBdr>
    </w:div>
    <w:div w:id="1291940761">
      <w:bodyDiv w:val="1"/>
      <w:marLeft w:val="0"/>
      <w:marRight w:val="0"/>
      <w:marTop w:val="0"/>
      <w:marBottom w:val="0"/>
      <w:divBdr>
        <w:top w:val="none" w:sz="0" w:space="0" w:color="auto"/>
        <w:left w:val="none" w:sz="0" w:space="0" w:color="auto"/>
        <w:bottom w:val="none" w:sz="0" w:space="0" w:color="auto"/>
        <w:right w:val="none" w:sz="0" w:space="0" w:color="auto"/>
      </w:divBdr>
    </w:div>
    <w:div w:id="1446193764">
      <w:bodyDiv w:val="1"/>
      <w:marLeft w:val="0"/>
      <w:marRight w:val="0"/>
      <w:marTop w:val="0"/>
      <w:marBottom w:val="0"/>
      <w:divBdr>
        <w:top w:val="none" w:sz="0" w:space="0" w:color="auto"/>
        <w:left w:val="none" w:sz="0" w:space="0" w:color="auto"/>
        <w:bottom w:val="none" w:sz="0" w:space="0" w:color="auto"/>
        <w:right w:val="none" w:sz="0" w:space="0" w:color="auto"/>
      </w:divBdr>
    </w:div>
    <w:div w:id="1742871488">
      <w:bodyDiv w:val="1"/>
      <w:marLeft w:val="0"/>
      <w:marRight w:val="0"/>
      <w:marTop w:val="0"/>
      <w:marBottom w:val="0"/>
      <w:divBdr>
        <w:top w:val="none" w:sz="0" w:space="0" w:color="auto"/>
        <w:left w:val="none" w:sz="0" w:space="0" w:color="auto"/>
        <w:bottom w:val="none" w:sz="0" w:space="0" w:color="auto"/>
        <w:right w:val="none" w:sz="0" w:space="0" w:color="auto"/>
      </w:divBdr>
    </w:div>
    <w:div w:id="1784298065">
      <w:bodyDiv w:val="1"/>
      <w:marLeft w:val="0"/>
      <w:marRight w:val="0"/>
      <w:marTop w:val="0"/>
      <w:marBottom w:val="0"/>
      <w:divBdr>
        <w:top w:val="none" w:sz="0" w:space="0" w:color="auto"/>
        <w:left w:val="none" w:sz="0" w:space="0" w:color="auto"/>
        <w:bottom w:val="none" w:sz="0" w:space="0" w:color="auto"/>
        <w:right w:val="none" w:sz="0" w:space="0" w:color="auto"/>
      </w:divBdr>
      <w:divsChild>
        <w:div w:id="296768027">
          <w:marLeft w:val="0"/>
          <w:marRight w:val="0"/>
          <w:marTop w:val="0"/>
          <w:marBottom w:val="0"/>
          <w:divBdr>
            <w:top w:val="none" w:sz="0" w:space="0" w:color="auto"/>
            <w:left w:val="none" w:sz="0" w:space="0" w:color="auto"/>
            <w:bottom w:val="none" w:sz="0" w:space="0" w:color="auto"/>
            <w:right w:val="none" w:sz="0" w:space="0" w:color="auto"/>
          </w:divBdr>
        </w:div>
      </w:divsChild>
    </w:div>
    <w:div w:id="1829445296">
      <w:bodyDiv w:val="1"/>
      <w:marLeft w:val="0"/>
      <w:marRight w:val="0"/>
      <w:marTop w:val="0"/>
      <w:marBottom w:val="0"/>
      <w:divBdr>
        <w:top w:val="none" w:sz="0" w:space="0" w:color="auto"/>
        <w:left w:val="none" w:sz="0" w:space="0" w:color="auto"/>
        <w:bottom w:val="none" w:sz="0" w:space="0" w:color="auto"/>
        <w:right w:val="none" w:sz="0" w:space="0" w:color="auto"/>
      </w:divBdr>
    </w:div>
    <w:div w:id="1856580042">
      <w:bodyDiv w:val="1"/>
      <w:marLeft w:val="0"/>
      <w:marRight w:val="0"/>
      <w:marTop w:val="0"/>
      <w:marBottom w:val="0"/>
      <w:divBdr>
        <w:top w:val="none" w:sz="0" w:space="0" w:color="auto"/>
        <w:left w:val="none" w:sz="0" w:space="0" w:color="auto"/>
        <w:bottom w:val="none" w:sz="0" w:space="0" w:color="auto"/>
        <w:right w:val="none" w:sz="0" w:space="0" w:color="auto"/>
      </w:divBdr>
    </w:div>
    <w:div w:id="1904288488">
      <w:bodyDiv w:val="1"/>
      <w:marLeft w:val="0"/>
      <w:marRight w:val="0"/>
      <w:marTop w:val="0"/>
      <w:marBottom w:val="0"/>
      <w:divBdr>
        <w:top w:val="none" w:sz="0" w:space="0" w:color="auto"/>
        <w:left w:val="none" w:sz="0" w:space="0" w:color="auto"/>
        <w:bottom w:val="none" w:sz="0" w:space="0" w:color="auto"/>
        <w:right w:val="none" w:sz="0" w:space="0" w:color="auto"/>
      </w:divBdr>
      <w:divsChild>
        <w:div w:id="605500886">
          <w:marLeft w:val="0"/>
          <w:marRight w:val="0"/>
          <w:marTop w:val="0"/>
          <w:marBottom w:val="0"/>
          <w:divBdr>
            <w:top w:val="none" w:sz="0" w:space="0" w:color="auto"/>
            <w:left w:val="none" w:sz="0" w:space="0" w:color="auto"/>
            <w:bottom w:val="none" w:sz="0" w:space="0" w:color="auto"/>
            <w:right w:val="none" w:sz="0" w:space="0" w:color="auto"/>
          </w:divBdr>
          <w:divsChild>
            <w:div w:id="1551696756">
              <w:marLeft w:val="0"/>
              <w:marRight w:val="0"/>
              <w:marTop w:val="0"/>
              <w:marBottom w:val="0"/>
              <w:divBdr>
                <w:top w:val="none" w:sz="0" w:space="0" w:color="auto"/>
                <w:left w:val="none" w:sz="0" w:space="0" w:color="auto"/>
                <w:bottom w:val="none" w:sz="0" w:space="0" w:color="auto"/>
                <w:right w:val="none" w:sz="0" w:space="0" w:color="auto"/>
              </w:divBdr>
            </w:div>
            <w:div w:id="2021621316">
              <w:marLeft w:val="0"/>
              <w:marRight w:val="0"/>
              <w:marTop w:val="0"/>
              <w:marBottom w:val="0"/>
              <w:divBdr>
                <w:top w:val="none" w:sz="0" w:space="0" w:color="auto"/>
                <w:left w:val="none" w:sz="0" w:space="0" w:color="auto"/>
                <w:bottom w:val="none" w:sz="0" w:space="0" w:color="auto"/>
                <w:right w:val="none" w:sz="0" w:space="0" w:color="auto"/>
              </w:divBdr>
            </w:div>
            <w:div w:id="636836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Author.XSL" StyleName="ABNT NBR 14724:2025 - Author" Version="4"/>
</file>

<file path=customXml/itemProps1.xml><?xml version="1.0" encoding="utf-8"?>
<ds:datastoreItem xmlns:ds="http://schemas.openxmlformats.org/officeDocument/2006/customXml" ds:itemID="{A3D81A59-A3A0-4646-9D72-AFBD8C41A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44</Pages>
  <Words>32380</Words>
  <Characters>174856</Characters>
  <Application>Microsoft Office Word</Application>
  <DocSecurity>0</DocSecurity>
  <Lines>1457</Lines>
  <Paragraphs>413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Matheus</dc:creator>
  <cp:keywords/>
  <dc:description/>
  <cp:lastModifiedBy>Matheus Costa</cp:lastModifiedBy>
  <cp:revision>2</cp:revision>
  <cp:lastPrinted>2025-11-19T18:35:00Z</cp:lastPrinted>
  <dcterms:created xsi:type="dcterms:W3CDTF">2025-12-09T16:38:00Z</dcterms:created>
  <dcterms:modified xsi:type="dcterms:W3CDTF">2025-12-09T16:38:00Z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zotero-version="7.0.30"&gt;&lt;session id="aiHWdchO"/&gt;&lt;style id="http://www.zotero.org/styles/apa" locale="pt-BR"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